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450CEA" w:rsidP="0045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</w:t>
            </w:r>
            <w:r w:rsidR="00C844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450CEA" w:rsidP="0045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19" w:type="dxa"/>
          </w:tcPr>
          <w:p w:rsidR="00C84435" w:rsidRDefault="00E022A3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4B">
              <w:rPr>
                <w:rFonts w:ascii="Times New Roman" w:hAnsi="Times New Roman"/>
                <w:lang w:eastAsia="en-US"/>
              </w:rPr>
              <w:t xml:space="preserve">                             </w:t>
            </w:r>
            <w:r w:rsidR="00450B0B">
              <w:t xml:space="preserve">           </w:t>
            </w:r>
            <w:r w:rsidR="00450B0B"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="00450B0B"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C84435" w:rsidRDefault="00C84435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 w:rsidR="00450B0B"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E022A3" w:rsidRDefault="00450CEA" w:rsidP="00450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450CEA">
        <w:rPr>
          <w:rFonts w:ascii="Times New Roman" w:hAnsi="Times New Roman"/>
          <w:sz w:val="28"/>
          <w:szCs w:val="28"/>
          <w:lang w:eastAsia="en-US"/>
        </w:rPr>
        <w:t>Результаты работы по вовлечению несовершеннолетних в программы дополнительного образования, занятости и досуга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450CEA" w:rsidRPr="00450CEA" w:rsidRDefault="00450CEA" w:rsidP="00450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F7AB1" w:rsidRDefault="00E022A3" w:rsidP="000F7A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7AB1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0F7AB1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0F7AB1">
        <w:rPr>
          <w:rFonts w:ascii="Times New Roman" w:hAnsi="Times New Roman"/>
          <w:sz w:val="28"/>
          <w:szCs w:val="28"/>
        </w:rPr>
        <w:t xml:space="preserve"> Т.Ю., заместителя председателя </w:t>
      </w:r>
      <w:proofErr w:type="spellStart"/>
      <w:r w:rsidR="000F7AB1">
        <w:rPr>
          <w:rFonts w:ascii="Times New Roman" w:hAnsi="Times New Roman"/>
          <w:sz w:val="28"/>
          <w:szCs w:val="28"/>
        </w:rPr>
        <w:t>Цабыбина</w:t>
      </w:r>
      <w:proofErr w:type="spellEnd"/>
      <w:r w:rsidR="000F7AB1"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 w:rsidR="000F7AB1">
        <w:rPr>
          <w:rFonts w:ascii="Times New Roman" w:hAnsi="Times New Roman"/>
          <w:sz w:val="28"/>
          <w:szCs w:val="28"/>
        </w:rPr>
        <w:t>Граняк</w:t>
      </w:r>
      <w:proofErr w:type="spellEnd"/>
      <w:r w:rsidR="000F7AB1">
        <w:rPr>
          <w:rFonts w:ascii="Times New Roman" w:hAnsi="Times New Roman"/>
          <w:sz w:val="28"/>
          <w:szCs w:val="28"/>
        </w:rPr>
        <w:t xml:space="preserve"> Ю.Г.,  членов комиссии: Ягуповой И.В., Алёшиной А.В., </w:t>
      </w:r>
      <w:proofErr w:type="spellStart"/>
      <w:r w:rsidR="000F7AB1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0F7AB1">
        <w:rPr>
          <w:rFonts w:ascii="Times New Roman" w:hAnsi="Times New Roman"/>
          <w:sz w:val="28"/>
          <w:szCs w:val="28"/>
        </w:rPr>
        <w:t xml:space="preserve"> С.К., </w:t>
      </w:r>
      <w:proofErr w:type="spellStart"/>
      <w:r w:rsidR="000F7AB1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0F7AB1">
        <w:rPr>
          <w:rFonts w:ascii="Times New Roman" w:hAnsi="Times New Roman"/>
          <w:sz w:val="28"/>
          <w:szCs w:val="28"/>
        </w:rPr>
        <w:t xml:space="preserve"> Т.Я., </w:t>
      </w:r>
      <w:proofErr w:type="spellStart"/>
      <w:r w:rsidR="000F7AB1">
        <w:rPr>
          <w:rFonts w:ascii="Times New Roman" w:hAnsi="Times New Roman"/>
          <w:sz w:val="28"/>
          <w:szCs w:val="28"/>
        </w:rPr>
        <w:t>Ярова</w:t>
      </w:r>
      <w:proofErr w:type="spellEnd"/>
      <w:r w:rsidR="000F7AB1">
        <w:rPr>
          <w:rFonts w:ascii="Times New Roman" w:hAnsi="Times New Roman"/>
          <w:sz w:val="28"/>
          <w:szCs w:val="28"/>
        </w:rPr>
        <w:t xml:space="preserve"> Д.С., Петровой Л.А. </w:t>
      </w:r>
    </w:p>
    <w:p w:rsidR="000F7AB1" w:rsidRDefault="000F7AB1" w:rsidP="000F7A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участии помощника прокурора Ленинского района В.С. Гришина.</w:t>
      </w:r>
    </w:p>
    <w:p w:rsidR="000F7AB1" w:rsidRDefault="000F7AB1" w:rsidP="000F7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Эльзатинова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Эльза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Григорьевна - инспектор ПДН ОУУП и ПДН ОМВД России по Ленинскому району. </w:t>
      </w:r>
    </w:p>
    <w:p w:rsidR="00E022A3" w:rsidRPr="00845D9D" w:rsidRDefault="00E022A3" w:rsidP="000F7A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Pr="00845D9D">
        <w:rPr>
          <w:rFonts w:ascii="Times New Roman" w:hAnsi="Times New Roman"/>
          <w:sz w:val="28"/>
          <w:szCs w:val="28"/>
        </w:rPr>
        <w:t>заслушал</w:t>
      </w:r>
      <w:r w:rsidR="00580230">
        <w:rPr>
          <w:rFonts w:ascii="Times New Roman" w:hAnsi="Times New Roman"/>
          <w:sz w:val="28"/>
          <w:szCs w:val="28"/>
        </w:rPr>
        <w:t>и</w:t>
      </w:r>
      <w:r w:rsidRPr="00845D9D">
        <w:rPr>
          <w:rFonts w:ascii="Times New Roman" w:hAnsi="Times New Roman"/>
          <w:sz w:val="28"/>
          <w:szCs w:val="28"/>
        </w:rPr>
        <w:t xml:space="preserve"> информацию </w:t>
      </w:r>
      <w:proofErr w:type="gramStart"/>
      <w:r w:rsidR="00450C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начальника отдела образования администрации Ленинского муниципального района Петровой</w:t>
      </w:r>
      <w:proofErr w:type="gramEnd"/>
      <w:r w:rsidR="00450C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Л.А.</w:t>
      </w:r>
      <w:r w:rsidR="00EE40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0230" w:rsidRPr="00450C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450CEA" w:rsidRPr="00450CEA">
        <w:rPr>
          <w:rFonts w:ascii="Times New Roman" w:hAnsi="Times New Roman"/>
          <w:sz w:val="28"/>
          <w:szCs w:val="28"/>
          <w:lang w:eastAsia="en-US"/>
        </w:rPr>
        <w:t>Результаты работы по вовлечению несовершеннолетних в программы дополнительного образования, занятости и досуга</w:t>
      </w:r>
      <w:r w:rsidR="00580230" w:rsidRPr="00450CEA">
        <w:rPr>
          <w:rFonts w:ascii="Times New Roman" w:hAnsi="Times New Roman"/>
          <w:sz w:val="28"/>
          <w:szCs w:val="28"/>
        </w:rPr>
        <w:t>»</w:t>
      </w:r>
      <w:r w:rsidR="005802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22A3" w:rsidRPr="000154F9" w:rsidRDefault="00E022A3" w:rsidP="00845D9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3E3FC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450CEA" w:rsidRPr="00450CEA" w:rsidRDefault="00450CEA" w:rsidP="00450CEA">
      <w:pPr>
        <w:pStyle w:val="Default"/>
        <w:ind w:firstLine="851"/>
        <w:jc w:val="both"/>
        <w:rPr>
          <w:sz w:val="28"/>
          <w:szCs w:val="28"/>
        </w:rPr>
      </w:pPr>
      <w:r w:rsidRPr="00450CEA">
        <w:rPr>
          <w:sz w:val="28"/>
          <w:szCs w:val="28"/>
        </w:rPr>
        <w:t xml:space="preserve">Являясь неотъемлемой частью единого образовательного процесса, дополнительное образование ориентировано на развитие мотивации детей к познанию и творчеству, реализацию дополнительных образовательных программ и услуг в интересах личности, общества, государства. </w:t>
      </w:r>
    </w:p>
    <w:p w:rsidR="00450CEA" w:rsidRPr="00450CEA" w:rsidRDefault="00450CEA" w:rsidP="00450CEA">
      <w:pPr>
        <w:pStyle w:val="Default"/>
        <w:ind w:firstLine="851"/>
        <w:jc w:val="both"/>
        <w:rPr>
          <w:sz w:val="28"/>
          <w:szCs w:val="28"/>
        </w:rPr>
      </w:pPr>
      <w:r w:rsidRPr="00450CEA">
        <w:rPr>
          <w:sz w:val="28"/>
          <w:szCs w:val="28"/>
        </w:rPr>
        <w:t xml:space="preserve">С января 2019 года в рамках реализации федерального проекта «Успех каждого ребенка» на территории Ленинского муниципального образования началась апробация системы </w:t>
      </w:r>
      <w:r w:rsidRPr="000F7AB1">
        <w:rPr>
          <w:bCs/>
          <w:sz w:val="28"/>
          <w:szCs w:val="28"/>
        </w:rPr>
        <w:t xml:space="preserve">персонифицированного финансирования дополнительного образования </w:t>
      </w:r>
      <w:r w:rsidRPr="000F7AB1">
        <w:rPr>
          <w:sz w:val="28"/>
          <w:szCs w:val="28"/>
        </w:rPr>
        <w:t>д</w:t>
      </w:r>
      <w:r w:rsidRPr="00450CEA">
        <w:rPr>
          <w:sz w:val="28"/>
          <w:szCs w:val="28"/>
        </w:rPr>
        <w:t xml:space="preserve">етей (далее – ПФДО). </w:t>
      </w:r>
    </w:p>
    <w:p w:rsidR="00450CEA" w:rsidRPr="00450CEA" w:rsidRDefault="00450CEA" w:rsidP="00450CEA">
      <w:pPr>
        <w:pStyle w:val="Default"/>
        <w:ind w:firstLine="851"/>
        <w:jc w:val="both"/>
        <w:rPr>
          <w:sz w:val="28"/>
          <w:szCs w:val="28"/>
        </w:rPr>
      </w:pPr>
      <w:r w:rsidRPr="00450CEA">
        <w:rPr>
          <w:sz w:val="28"/>
          <w:szCs w:val="28"/>
        </w:rPr>
        <w:t xml:space="preserve">На этапе подготовки к внедрению ПФДО был проведен ряд мероприятий: </w:t>
      </w:r>
    </w:p>
    <w:p w:rsidR="00450CEA" w:rsidRPr="00450CEA" w:rsidRDefault="00450CEA" w:rsidP="00450CEA">
      <w:pPr>
        <w:pStyle w:val="Default"/>
        <w:ind w:firstLine="851"/>
        <w:jc w:val="both"/>
        <w:rPr>
          <w:sz w:val="28"/>
          <w:szCs w:val="28"/>
        </w:rPr>
      </w:pPr>
      <w:r w:rsidRPr="00450CEA">
        <w:rPr>
          <w:sz w:val="28"/>
          <w:szCs w:val="28"/>
        </w:rPr>
        <w:t xml:space="preserve">1.Определены организации: </w:t>
      </w:r>
    </w:p>
    <w:p w:rsidR="00450CEA" w:rsidRPr="00450CEA" w:rsidRDefault="00450CEA" w:rsidP="00450CEA">
      <w:pPr>
        <w:pStyle w:val="Default"/>
        <w:ind w:firstLine="851"/>
        <w:jc w:val="both"/>
        <w:rPr>
          <w:sz w:val="28"/>
          <w:szCs w:val="28"/>
        </w:rPr>
      </w:pPr>
      <w:r w:rsidRPr="00450CEA">
        <w:rPr>
          <w:sz w:val="28"/>
          <w:szCs w:val="28"/>
        </w:rPr>
        <w:t>1.1.Муниципальный уполномоченный орган – Отдел образования администрации Ленинского муниципального района;</w:t>
      </w:r>
    </w:p>
    <w:p w:rsidR="00450CEA" w:rsidRPr="00450CEA" w:rsidRDefault="00450CEA" w:rsidP="00450CEA">
      <w:pPr>
        <w:pStyle w:val="Default"/>
        <w:ind w:firstLine="851"/>
        <w:jc w:val="both"/>
        <w:rPr>
          <w:sz w:val="28"/>
          <w:szCs w:val="28"/>
        </w:rPr>
      </w:pPr>
      <w:r w:rsidRPr="00450CEA">
        <w:rPr>
          <w:sz w:val="28"/>
          <w:szCs w:val="28"/>
        </w:rPr>
        <w:t>1.2. Муниципальн</w:t>
      </w:r>
      <w:bookmarkStart w:id="0" w:name="_Hlk95483568"/>
      <w:r w:rsidRPr="00450CEA">
        <w:rPr>
          <w:sz w:val="28"/>
          <w:szCs w:val="28"/>
        </w:rPr>
        <w:t>ая уполномоченная организация</w:t>
      </w:r>
      <w:bookmarkEnd w:id="0"/>
      <w:r w:rsidRPr="00450CEA">
        <w:rPr>
          <w:sz w:val="28"/>
          <w:szCs w:val="28"/>
        </w:rPr>
        <w:t xml:space="preserve"> – МБУ «Молодежный центр «Спектр»; </w:t>
      </w:r>
    </w:p>
    <w:p w:rsidR="00450CEA" w:rsidRPr="00450CEA" w:rsidRDefault="00450CEA" w:rsidP="00450CEA">
      <w:pPr>
        <w:pStyle w:val="Default"/>
        <w:ind w:firstLine="851"/>
        <w:jc w:val="both"/>
        <w:rPr>
          <w:sz w:val="28"/>
          <w:szCs w:val="28"/>
        </w:rPr>
      </w:pPr>
      <w:r w:rsidRPr="00450CEA">
        <w:rPr>
          <w:sz w:val="28"/>
          <w:szCs w:val="28"/>
        </w:rPr>
        <w:t xml:space="preserve">1.3.Муниципальный опорный центр дополнительного образования детей – </w:t>
      </w:r>
      <w:r w:rsidRPr="00450CEA">
        <w:rPr>
          <w:iCs/>
          <w:sz w:val="28"/>
          <w:szCs w:val="28"/>
        </w:rPr>
        <w:t xml:space="preserve">МБОУ </w:t>
      </w:r>
      <w:proofErr w:type="gramStart"/>
      <w:r w:rsidRPr="00450CEA">
        <w:rPr>
          <w:iCs/>
          <w:sz w:val="28"/>
          <w:szCs w:val="28"/>
        </w:rPr>
        <w:t>ДО</w:t>
      </w:r>
      <w:proofErr w:type="gramEnd"/>
      <w:r w:rsidRPr="00450CEA">
        <w:rPr>
          <w:iCs/>
          <w:sz w:val="28"/>
          <w:szCs w:val="28"/>
        </w:rPr>
        <w:t xml:space="preserve"> «Ленинский ДЮЦ»</w:t>
      </w:r>
      <w:r w:rsidRPr="00450CEA">
        <w:rPr>
          <w:sz w:val="28"/>
          <w:szCs w:val="28"/>
        </w:rPr>
        <w:t xml:space="preserve">. </w:t>
      </w:r>
    </w:p>
    <w:p w:rsidR="00450CEA" w:rsidRPr="00450CEA" w:rsidRDefault="00450CEA" w:rsidP="00450CEA">
      <w:pPr>
        <w:pStyle w:val="Default"/>
        <w:ind w:firstLine="851"/>
        <w:jc w:val="both"/>
        <w:rPr>
          <w:sz w:val="28"/>
          <w:szCs w:val="28"/>
        </w:rPr>
      </w:pPr>
      <w:r w:rsidRPr="00450CEA">
        <w:rPr>
          <w:sz w:val="28"/>
          <w:szCs w:val="28"/>
        </w:rPr>
        <w:lastRenderedPageBreak/>
        <w:t xml:space="preserve">2. Разработано Положение о муниципальном опорном центре дополнительного образования детей. </w:t>
      </w:r>
    </w:p>
    <w:p w:rsidR="00450CEA" w:rsidRPr="00450CEA" w:rsidRDefault="00450CEA" w:rsidP="00450CEA">
      <w:pPr>
        <w:pStyle w:val="Default"/>
        <w:ind w:firstLine="851"/>
        <w:jc w:val="both"/>
        <w:rPr>
          <w:sz w:val="28"/>
          <w:szCs w:val="28"/>
        </w:rPr>
      </w:pPr>
      <w:r w:rsidRPr="00450CEA">
        <w:rPr>
          <w:sz w:val="28"/>
          <w:szCs w:val="28"/>
        </w:rPr>
        <w:t>3. Разработан муниципальный план мероприятий по внедрению системы персонифицированного финансирования в Ленинском</w:t>
      </w:r>
      <w:r>
        <w:rPr>
          <w:sz w:val="28"/>
          <w:szCs w:val="28"/>
        </w:rPr>
        <w:t xml:space="preserve"> </w:t>
      </w:r>
      <w:r w:rsidRPr="00450CEA">
        <w:rPr>
          <w:sz w:val="28"/>
          <w:szCs w:val="28"/>
        </w:rPr>
        <w:t xml:space="preserve">муниципальном образовании и утвержден состав межведомственной рабочей группы, в которую вошли представители администрации Ленинского МО, системы образования и социальной политики. </w:t>
      </w:r>
    </w:p>
    <w:p w:rsidR="00450CEA" w:rsidRPr="00450CEA" w:rsidRDefault="00450CEA" w:rsidP="00450CEA">
      <w:pPr>
        <w:pStyle w:val="Default"/>
        <w:ind w:firstLine="851"/>
        <w:jc w:val="both"/>
        <w:rPr>
          <w:sz w:val="28"/>
          <w:szCs w:val="28"/>
        </w:rPr>
      </w:pPr>
      <w:r w:rsidRPr="00450CEA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</w:t>
      </w:r>
      <w:r w:rsidRPr="00450CEA">
        <w:rPr>
          <w:sz w:val="28"/>
          <w:szCs w:val="28"/>
        </w:rPr>
        <w:t>Проведена инвентаризация материально-технических, кадровых и инфраструктурных ресурсов системы образования Ленинского</w:t>
      </w:r>
      <w:r>
        <w:rPr>
          <w:sz w:val="28"/>
          <w:szCs w:val="28"/>
        </w:rPr>
        <w:t xml:space="preserve"> </w:t>
      </w:r>
      <w:r w:rsidRPr="00450CEA">
        <w:rPr>
          <w:sz w:val="28"/>
          <w:szCs w:val="28"/>
        </w:rPr>
        <w:t xml:space="preserve">района в целях повышения доступности образования и развития сетевой формы реализации образовательных программ. </w:t>
      </w:r>
    </w:p>
    <w:p w:rsidR="00450CEA" w:rsidRPr="00450CEA" w:rsidRDefault="00450CEA" w:rsidP="00450CE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50CEA">
        <w:rPr>
          <w:sz w:val="28"/>
          <w:szCs w:val="28"/>
        </w:rPr>
        <w:t>Создан реестр поставщиков образовательных услуг по дополнительным общеобразовательным программам. На начало 2022 года</w:t>
      </w:r>
      <w:r>
        <w:rPr>
          <w:sz w:val="28"/>
          <w:szCs w:val="28"/>
        </w:rPr>
        <w:t xml:space="preserve"> </w:t>
      </w:r>
      <w:r w:rsidRPr="00450CEA">
        <w:rPr>
          <w:sz w:val="28"/>
          <w:szCs w:val="28"/>
        </w:rPr>
        <w:t>в реестре 29 учреждений:</w:t>
      </w:r>
    </w:p>
    <w:p w:rsidR="00450CEA" w:rsidRPr="00450CEA" w:rsidRDefault="00450CEA" w:rsidP="00450CEA">
      <w:pPr>
        <w:pStyle w:val="Default"/>
        <w:numPr>
          <w:ilvl w:val="0"/>
          <w:numId w:val="12"/>
        </w:numPr>
        <w:tabs>
          <w:tab w:val="left" w:pos="1134"/>
        </w:tabs>
        <w:ind w:left="284" w:firstLine="556"/>
        <w:jc w:val="both"/>
        <w:rPr>
          <w:sz w:val="28"/>
          <w:szCs w:val="28"/>
        </w:rPr>
      </w:pPr>
      <w:r w:rsidRPr="00450CEA">
        <w:rPr>
          <w:sz w:val="28"/>
          <w:szCs w:val="28"/>
        </w:rPr>
        <w:t xml:space="preserve">14 школ, имеющих лицензию на реализацию дополнительного образования; </w:t>
      </w:r>
    </w:p>
    <w:p w:rsidR="00450CEA" w:rsidRPr="00450CEA" w:rsidRDefault="00450CEA" w:rsidP="00450CEA">
      <w:pPr>
        <w:pStyle w:val="Default"/>
        <w:numPr>
          <w:ilvl w:val="0"/>
          <w:numId w:val="12"/>
        </w:numPr>
        <w:tabs>
          <w:tab w:val="left" w:pos="1134"/>
        </w:tabs>
        <w:ind w:left="284" w:firstLine="556"/>
        <w:jc w:val="both"/>
        <w:rPr>
          <w:sz w:val="28"/>
          <w:szCs w:val="28"/>
        </w:rPr>
      </w:pPr>
      <w:r w:rsidRPr="00450CEA">
        <w:rPr>
          <w:sz w:val="28"/>
          <w:szCs w:val="28"/>
        </w:rPr>
        <w:t xml:space="preserve">7 детских садов; </w:t>
      </w:r>
    </w:p>
    <w:p w:rsidR="00450CEA" w:rsidRPr="00450CEA" w:rsidRDefault="00450CEA" w:rsidP="00450CEA">
      <w:pPr>
        <w:pStyle w:val="Default"/>
        <w:numPr>
          <w:ilvl w:val="0"/>
          <w:numId w:val="12"/>
        </w:numPr>
        <w:tabs>
          <w:tab w:val="left" w:pos="1134"/>
          <w:tab w:val="left" w:pos="1418"/>
        </w:tabs>
        <w:ind w:left="284" w:firstLine="556"/>
        <w:jc w:val="both"/>
        <w:rPr>
          <w:sz w:val="28"/>
          <w:szCs w:val="28"/>
        </w:rPr>
      </w:pPr>
      <w:r w:rsidRPr="00450CE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50CEA">
        <w:rPr>
          <w:sz w:val="28"/>
          <w:szCs w:val="28"/>
        </w:rPr>
        <w:t>учреждение дополнительного образования, подведомственного</w:t>
      </w:r>
      <w:r>
        <w:rPr>
          <w:sz w:val="28"/>
          <w:szCs w:val="28"/>
        </w:rPr>
        <w:t xml:space="preserve"> </w:t>
      </w:r>
      <w:r w:rsidRPr="00450CEA">
        <w:rPr>
          <w:sz w:val="28"/>
          <w:szCs w:val="28"/>
        </w:rPr>
        <w:t>отделу образования Ленинского</w:t>
      </w:r>
      <w:r>
        <w:rPr>
          <w:sz w:val="28"/>
          <w:szCs w:val="28"/>
        </w:rPr>
        <w:t xml:space="preserve"> </w:t>
      </w:r>
      <w:r w:rsidRPr="00450CEA">
        <w:rPr>
          <w:sz w:val="28"/>
          <w:szCs w:val="28"/>
        </w:rPr>
        <w:t xml:space="preserve">МО; </w:t>
      </w:r>
    </w:p>
    <w:p w:rsidR="00450CEA" w:rsidRPr="00450CEA" w:rsidRDefault="00450CEA" w:rsidP="00450CEA">
      <w:pPr>
        <w:pStyle w:val="Default"/>
        <w:numPr>
          <w:ilvl w:val="0"/>
          <w:numId w:val="12"/>
        </w:numPr>
        <w:tabs>
          <w:tab w:val="left" w:pos="1134"/>
        </w:tabs>
        <w:ind w:left="284" w:firstLine="556"/>
        <w:jc w:val="both"/>
        <w:rPr>
          <w:color w:val="auto"/>
          <w:sz w:val="28"/>
          <w:szCs w:val="28"/>
        </w:rPr>
      </w:pPr>
      <w:r w:rsidRPr="00450CE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</w:t>
      </w:r>
      <w:r w:rsidRPr="00450CEA">
        <w:rPr>
          <w:color w:val="auto"/>
          <w:sz w:val="28"/>
          <w:szCs w:val="28"/>
        </w:rPr>
        <w:t>учреждение дополнительного образования, подведомственного</w:t>
      </w:r>
      <w:r>
        <w:rPr>
          <w:color w:val="auto"/>
          <w:sz w:val="28"/>
          <w:szCs w:val="28"/>
        </w:rPr>
        <w:t xml:space="preserve"> </w:t>
      </w:r>
      <w:r w:rsidRPr="00450CEA">
        <w:rPr>
          <w:color w:val="auto"/>
          <w:sz w:val="28"/>
          <w:szCs w:val="28"/>
        </w:rPr>
        <w:t xml:space="preserve">отделу по социальной политике МО (МКОУ ДО ДЮСШ). </w:t>
      </w:r>
    </w:p>
    <w:p w:rsidR="00450CEA" w:rsidRPr="00450CEA" w:rsidRDefault="00450CEA" w:rsidP="00450C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50CEA">
        <w:rPr>
          <w:color w:val="auto"/>
          <w:sz w:val="28"/>
          <w:szCs w:val="28"/>
        </w:rPr>
        <w:t>6.</w:t>
      </w:r>
      <w:r>
        <w:rPr>
          <w:color w:val="auto"/>
          <w:sz w:val="28"/>
          <w:szCs w:val="28"/>
        </w:rPr>
        <w:t xml:space="preserve"> </w:t>
      </w:r>
      <w:proofErr w:type="gramStart"/>
      <w:r w:rsidRPr="00450CEA">
        <w:rPr>
          <w:color w:val="auto"/>
          <w:sz w:val="28"/>
          <w:szCs w:val="28"/>
        </w:rPr>
        <w:t xml:space="preserve">Опубликованы 242 дополнительных общеобразовательных </w:t>
      </w:r>
      <w:proofErr w:type="spellStart"/>
      <w:r w:rsidRPr="00450CEA">
        <w:rPr>
          <w:color w:val="auto"/>
          <w:sz w:val="28"/>
          <w:szCs w:val="28"/>
        </w:rPr>
        <w:t>общеразвивающих</w:t>
      </w:r>
      <w:proofErr w:type="spellEnd"/>
      <w:r w:rsidRPr="00450CEA">
        <w:rPr>
          <w:color w:val="auto"/>
          <w:sz w:val="28"/>
          <w:szCs w:val="28"/>
        </w:rPr>
        <w:t xml:space="preserve"> программы в муниципальном сегменте общедоступного федерального Навигатора дополнительного образования детей. </w:t>
      </w:r>
      <w:proofErr w:type="gramEnd"/>
    </w:p>
    <w:p w:rsidR="00450CEA" w:rsidRPr="00450CEA" w:rsidRDefault="00450CEA" w:rsidP="00450C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50CEA">
        <w:rPr>
          <w:color w:val="auto"/>
          <w:sz w:val="28"/>
          <w:szCs w:val="28"/>
        </w:rPr>
        <w:t>7.</w:t>
      </w:r>
      <w:r>
        <w:rPr>
          <w:color w:val="auto"/>
          <w:sz w:val="28"/>
          <w:szCs w:val="28"/>
        </w:rPr>
        <w:t xml:space="preserve"> </w:t>
      </w:r>
      <w:r w:rsidRPr="00450CEA">
        <w:rPr>
          <w:color w:val="auto"/>
          <w:sz w:val="28"/>
          <w:szCs w:val="28"/>
        </w:rPr>
        <w:t>На регулярной основе проводится информационная работа среди потребителей образовательных услуг, педагогов образовательных организаций, а также обучающие семинары.</w:t>
      </w:r>
    </w:p>
    <w:p w:rsidR="00450CEA" w:rsidRPr="00450CEA" w:rsidRDefault="00450CEA" w:rsidP="00450C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50CEA">
        <w:rPr>
          <w:color w:val="auto"/>
          <w:sz w:val="28"/>
          <w:szCs w:val="28"/>
        </w:rPr>
        <w:t>В 2021-2022 учебном году для детей в возрасте от 5 до 18 лет выдано и активировано 4165 сертификатов дополнительного образования. Общее число детей, имеющих действующие зачисления – 3229.</w:t>
      </w:r>
    </w:p>
    <w:p w:rsidR="00450CEA" w:rsidRPr="00450CEA" w:rsidRDefault="00450CEA" w:rsidP="00450CE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50CEA">
        <w:rPr>
          <w:color w:val="auto"/>
          <w:sz w:val="28"/>
          <w:szCs w:val="28"/>
        </w:rPr>
        <w:t>Во исполнение федерального проекта «Успех каждого ребенка» национального проекта «Образование» в Ленинском</w:t>
      </w:r>
      <w:r>
        <w:rPr>
          <w:color w:val="auto"/>
          <w:sz w:val="28"/>
          <w:szCs w:val="28"/>
        </w:rPr>
        <w:t xml:space="preserve"> </w:t>
      </w:r>
      <w:r w:rsidRPr="00450CEA">
        <w:rPr>
          <w:color w:val="auto"/>
          <w:sz w:val="28"/>
          <w:szCs w:val="28"/>
        </w:rPr>
        <w:t>МО доля детей, охваченных дополнительным образованием, составляет 68%. Снижение данного показателя по сравнению с прошлым годом (76%) связано с обновлением статистических данных и увеличением общего количества детей в МО.</w:t>
      </w:r>
    </w:p>
    <w:p w:rsidR="00450CEA" w:rsidRPr="00450CEA" w:rsidRDefault="00450CEA" w:rsidP="00450C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450CEA">
        <w:rPr>
          <w:color w:val="auto"/>
          <w:sz w:val="28"/>
          <w:szCs w:val="28"/>
        </w:rPr>
        <w:t>Сведения о реализации дополнительных общеобразовательных программ по категориям организаций, предоставляющих услуги дополнительного образования</w:t>
      </w:r>
    </w:p>
    <w:p w:rsidR="00450CEA" w:rsidRPr="00450CEA" w:rsidRDefault="00450CEA" w:rsidP="00450CE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Pr="00450CEA">
        <w:rPr>
          <w:b/>
          <w:bCs/>
          <w:color w:val="auto"/>
          <w:sz w:val="28"/>
          <w:szCs w:val="28"/>
        </w:rPr>
        <w:t>1.</w:t>
      </w:r>
      <w:r w:rsidR="000F7AB1">
        <w:rPr>
          <w:b/>
          <w:bCs/>
          <w:color w:val="auto"/>
          <w:sz w:val="28"/>
          <w:szCs w:val="28"/>
        </w:rPr>
        <w:t xml:space="preserve"> </w:t>
      </w:r>
      <w:r w:rsidRPr="00450CEA">
        <w:rPr>
          <w:b/>
          <w:bCs/>
          <w:color w:val="auto"/>
          <w:sz w:val="28"/>
          <w:szCs w:val="28"/>
        </w:rPr>
        <w:t>Общеобразовательные организации</w:t>
      </w:r>
      <w:r w:rsidR="000F7AB1">
        <w:rPr>
          <w:b/>
          <w:bCs/>
          <w:color w:val="auto"/>
          <w:sz w:val="28"/>
          <w:szCs w:val="28"/>
        </w:rPr>
        <w:t>.</w:t>
      </w:r>
    </w:p>
    <w:p w:rsidR="00450CEA" w:rsidRPr="00450CEA" w:rsidRDefault="00450CEA" w:rsidP="00450C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450CEA">
        <w:rPr>
          <w:color w:val="auto"/>
          <w:sz w:val="28"/>
          <w:szCs w:val="28"/>
        </w:rPr>
        <w:t>Количество школ, реализующих программы дополнительного образования – 14. Количество программ –74, в том числе в рамках проекта «Точка роста» (9).</w:t>
      </w:r>
    </w:p>
    <w:p w:rsidR="00450CEA" w:rsidRPr="00450CEA" w:rsidRDefault="00450CEA" w:rsidP="00450C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Pr="00450CEA">
        <w:rPr>
          <w:color w:val="auto"/>
          <w:sz w:val="28"/>
          <w:szCs w:val="28"/>
        </w:rPr>
        <w:t>Количество учащихся по программам – 2785 чел. В организациях реализуются программы направленностей: туристско-краеведческая, физкультурно-спортивная, художественная.</w:t>
      </w:r>
    </w:p>
    <w:p w:rsidR="00450CEA" w:rsidRPr="00450CEA" w:rsidRDefault="00450CEA" w:rsidP="00450CE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Pr="00450CEA">
        <w:rPr>
          <w:b/>
          <w:bCs/>
          <w:color w:val="auto"/>
          <w:sz w:val="28"/>
          <w:szCs w:val="28"/>
        </w:rPr>
        <w:t>2.</w:t>
      </w:r>
      <w:r w:rsidR="000F7AB1">
        <w:rPr>
          <w:b/>
          <w:bCs/>
          <w:color w:val="auto"/>
          <w:sz w:val="28"/>
          <w:szCs w:val="28"/>
        </w:rPr>
        <w:t xml:space="preserve"> </w:t>
      </w:r>
      <w:r w:rsidRPr="00450CEA">
        <w:rPr>
          <w:b/>
          <w:bCs/>
          <w:color w:val="auto"/>
          <w:sz w:val="28"/>
          <w:szCs w:val="28"/>
        </w:rPr>
        <w:t>Организации дошкольного образования</w:t>
      </w:r>
      <w:r w:rsidRPr="00450CEA">
        <w:rPr>
          <w:color w:val="auto"/>
          <w:sz w:val="28"/>
          <w:szCs w:val="28"/>
        </w:rPr>
        <w:t>.</w:t>
      </w:r>
    </w:p>
    <w:p w:rsidR="00450CEA" w:rsidRPr="00450CEA" w:rsidRDefault="00450CEA" w:rsidP="00450C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450CEA">
        <w:rPr>
          <w:color w:val="auto"/>
          <w:sz w:val="28"/>
          <w:szCs w:val="28"/>
        </w:rPr>
        <w:t>Количество детских садов, реализующих программы дополнительного образования – 7. Количество программ – 23. Количество учащихся по программам – 278 чел. Из направленностей реализуются программы естественнонаучной, социально-гуманитарной и художественной направленности.</w:t>
      </w:r>
    </w:p>
    <w:p w:rsidR="00450CEA" w:rsidRPr="00450CEA" w:rsidRDefault="00450CEA" w:rsidP="00450CE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Pr="00450CEA">
        <w:rPr>
          <w:b/>
          <w:bCs/>
          <w:color w:val="auto"/>
          <w:sz w:val="28"/>
          <w:szCs w:val="28"/>
        </w:rPr>
        <w:t>3.</w:t>
      </w:r>
      <w:r w:rsidR="000F7AB1">
        <w:rPr>
          <w:b/>
          <w:bCs/>
          <w:color w:val="auto"/>
          <w:sz w:val="28"/>
          <w:szCs w:val="28"/>
        </w:rPr>
        <w:t xml:space="preserve"> </w:t>
      </w:r>
      <w:r w:rsidRPr="00450CEA">
        <w:rPr>
          <w:b/>
          <w:bCs/>
          <w:color w:val="auto"/>
          <w:sz w:val="28"/>
          <w:szCs w:val="28"/>
        </w:rPr>
        <w:t>ГКОУ "Ленинская школа - интернат"</w:t>
      </w:r>
    </w:p>
    <w:p w:rsidR="00450CEA" w:rsidRPr="00450CEA" w:rsidRDefault="00450CEA" w:rsidP="00450C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450CEA">
        <w:rPr>
          <w:color w:val="auto"/>
          <w:sz w:val="28"/>
          <w:szCs w:val="28"/>
        </w:rPr>
        <w:t>Количество программ – 11. Количество учащихся по программам – 150 чел.</w:t>
      </w:r>
    </w:p>
    <w:p w:rsidR="00450CEA" w:rsidRPr="00450CEA" w:rsidRDefault="00450CEA" w:rsidP="00450CE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Pr="00450CEA">
        <w:rPr>
          <w:b/>
          <w:bCs/>
          <w:color w:val="auto"/>
          <w:sz w:val="28"/>
          <w:szCs w:val="28"/>
        </w:rPr>
        <w:t>4.</w:t>
      </w:r>
      <w:r w:rsidR="000F7AB1">
        <w:rPr>
          <w:b/>
          <w:bCs/>
          <w:color w:val="auto"/>
          <w:sz w:val="28"/>
          <w:szCs w:val="28"/>
        </w:rPr>
        <w:t xml:space="preserve"> </w:t>
      </w:r>
      <w:r w:rsidRPr="00450CEA">
        <w:rPr>
          <w:b/>
          <w:bCs/>
          <w:color w:val="auto"/>
          <w:sz w:val="28"/>
          <w:szCs w:val="28"/>
        </w:rPr>
        <w:t>Учреждения дополнительного образования.</w:t>
      </w:r>
    </w:p>
    <w:p w:rsidR="00450CEA" w:rsidRDefault="00450CEA" w:rsidP="00450C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450CEA">
        <w:rPr>
          <w:color w:val="auto"/>
          <w:sz w:val="28"/>
          <w:szCs w:val="28"/>
        </w:rPr>
        <w:t>МБОУ ДО «Ленинский ДЮЦ». Количество программ – 38, в том числе с использованием дистанционных образовательных технологий (8), сертифицированных (18), открытых в рамках новых мест дополнительного образования (8).</w:t>
      </w:r>
    </w:p>
    <w:p w:rsidR="00450CEA" w:rsidRPr="00450CEA" w:rsidRDefault="00450CEA" w:rsidP="00450C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450CEA">
        <w:rPr>
          <w:color w:val="auto"/>
          <w:sz w:val="28"/>
          <w:szCs w:val="28"/>
        </w:rPr>
        <w:t>Количество учащихся по программам – 730 чел, из них 100 детей занимаются в двух и более кружках.</w:t>
      </w:r>
    </w:p>
    <w:p w:rsidR="00450CEA" w:rsidRDefault="00450CEA" w:rsidP="00450CEA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450CEA">
        <w:rPr>
          <w:bCs/>
          <w:color w:val="auto"/>
          <w:sz w:val="28"/>
          <w:szCs w:val="28"/>
        </w:rPr>
        <w:t xml:space="preserve">Распределение дополнительных общеобразовательных </w:t>
      </w:r>
      <w:proofErr w:type="spellStart"/>
      <w:r w:rsidRPr="00450CEA">
        <w:rPr>
          <w:bCs/>
          <w:color w:val="auto"/>
          <w:sz w:val="28"/>
          <w:szCs w:val="28"/>
        </w:rPr>
        <w:t>общеразвивающих</w:t>
      </w:r>
      <w:proofErr w:type="spellEnd"/>
      <w:r w:rsidRPr="00450CEA">
        <w:rPr>
          <w:bCs/>
          <w:color w:val="auto"/>
          <w:sz w:val="28"/>
          <w:szCs w:val="28"/>
        </w:rPr>
        <w:t xml:space="preserve"> программ МБОУ ДО «</w:t>
      </w:r>
      <w:proofErr w:type="gramStart"/>
      <w:r w:rsidRPr="00450CEA">
        <w:rPr>
          <w:bCs/>
          <w:color w:val="auto"/>
          <w:sz w:val="28"/>
          <w:szCs w:val="28"/>
        </w:rPr>
        <w:t>Ленинский</w:t>
      </w:r>
      <w:proofErr w:type="gramEnd"/>
      <w:r w:rsidRPr="00450CEA">
        <w:rPr>
          <w:bCs/>
          <w:color w:val="auto"/>
          <w:sz w:val="28"/>
          <w:szCs w:val="28"/>
        </w:rPr>
        <w:t xml:space="preserve"> ДЮЦ» по направленностям</w:t>
      </w:r>
    </w:p>
    <w:p w:rsidR="00450CEA" w:rsidRPr="00450CEA" w:rsidRDefault="00450CEA" w:rsidP="00450CEA">
      <w:pPr>
        <w:pStyle w:val="Default"/>
        <w:jc w:val="both"/>
        <w:rPr>
          <w:bCs/>
          <w:color w:val="auto"/>
          <w:sz w:val="28"/>
          <w:szCs w:val="28"/>
        </w:rPr>
      </w:pP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1"/>
        <w:gridCol w:w="2070"/>
        <w:gridCol w:w="1701"/>
      </w:tblGrid>
      <w:tr w:rsidR="00450CEA" w:rsidRPr="00450CEA" w:rsidTr="00996B3C">
        <w:trPr>
          <w:trHeight w:val="288"/>
          <w:jc w:val="center"/>
        </w:trPr>
        <w:tc>
          <w:tcPr>
            <w:tcW w:w="4531" w:type="dxa"/>
            <w:vAlign w:val="center"/>
          </w:tcPr>
          <w:p w:rsidR="00450CEA" w:rsidRPr="00450CEA" w:rsidRDefault="00450CEA" w:rsidP="00450CEA">
            <w:pPr>
              <w:pStyle w:val="Default"/>
              <w:ind w:firstLine="30"/>
              <w:jc w:val="both"/>
              <w:rPr>
                <w:sz w:val="28"/>
                <w:szCs w:val="28"/>
              </w:rPr>
            </w:pPr>
            <w:r w:rsidRPr="00450CEA">
              <w:rPr>
                <w:b/>
                <w:bCs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2070" w:type="dxa"/>
            <w:vAlign w:val="center"/>
          </w:tcPr>
          <w:p w:rsidR="00450CEA" w:rsidRPr="00450CEA" w:rsidRDefault="00450CEA" w:rsidP="00450CEA">
            <w:pPr>
              <w:pStyle w:val="Default"/>
              <w:ind w:firstLine="30"/>
              <w:jc w:val="both"/>
              <w:rPr>
                <w:sz w:val="28"/>
                <w:szCs w:val="28"/>
              </w:rPr>
            </w:pPr>
            <w:r w:rsidRPr="00450CEA">
              <w:rPr>
                <w:b/>
                <w:bCs/>
                <w:sz w:val="28"/>
                <w:szCs w:val="28"/>
              </w:rPr>
              <w:t>Количество программ</w:t>
            </w:r>
          </w:p>
        </w:tc>
        <w:tc>
          <w:tcPr>
            <w:tcW w:w="1701" w:type="dxa"/>
            <w:vAlign w:val="center"/>
          </w:tcPr>
          <w:p w:rsidR="00450CEA" w:rsidRPr="00450CEA" w:rsidRDefault="00450CEA" w:rsidP="00450CEA">
            <w:pPr>
              <w:pStyle w:val="Default"/>
              <w:ind w:firstLine="30"/>
              <w:jc w:val="both"/>
              <w:rPr>
                <w:sz w:val="28"/>
                <w:szCs w:val="28"/>
              </w:rPr>
            </w:pPr>
            <w:r w:rsidRPr="00450CEA">
              <w:rPr>
                <w:b/>
                <w:bCs/>
                <w:sz w:val="28"/>
                <w:szCs w:val="28"/>
              </w:rPr>
              <w:t>Количество учащихся</w:t>
            </w:r>
          </w:p>
        </w:tc>
      </w:tr>
      <w:tr w:rsidR="00450CEA" w:rsidRPr="00450CEA" w:rsidTr="00996B3C">
        <w:trPr>
          <w:trHeight w:val="109"/>
          <w:jc w:val="center"/>
        </w:trPr>
        <w:tc>
          <w:tcPr>
            <w:tcW w:w="4531" w:type="dxa"/>
          </w:tcPr>
          <w:p w:rsidR="00450CEA" w:rsidRPr="00450CEA" w:rsidRDefault="00450CEA" w:rsidP="00450CEA">
            <w:pPr>
              <w:pStyle w:val="Default"/>
              <w:ind w:firstLine="30"/>
              <w:jc w:val="both"/>
              <w:rPr>
                <w:sz w:val="28"/>
                <w:szCs w:val="28"/>
              </w:rPr>
            </w:pPr>
            <w:r w:rsidRPr="00450CEA">
              <w:rPr>
                <w:sz w:val="28"/>
                <w:szCs w:val="28"/>
              </w:rPr>
              <w:t xml:space="preserve">Физкультурно-спортивная </w:t>
            </w:r>
          </w:p>
        </w:tc>
        <w:tc>
          <w:tcPr>
            <w:tcW w:w="2070" w:type="dxa"/>
            <w:vAlign w:val="center"/>
          </w:tcPr>
          <w:p w:rsidR="00450CEA" w:rsidRPr="00450CEA" w:rsidRDefault="00450CEA" w:rsidP="00450CEA">
            <w:pPr>
              <w:pStyle w:val="Default"/>
              <w:ind w:firstLine="30"/>
              <w:jc w:val="both"/>
              <w:rPr>
                <w:color w:val="auto"/>
                <w:sz w:val="28"/>
                <w:szCs w:val="28"/>
              </w:rPr>
            </w:pPr>
            <w:r w:rsidRPr="00450CEA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450CEA" w:rsidRPr="00450CEA" w:rsidRDefault="00450CEA" w:rsidP="00450CEA">
            <w:pPr>
              <w:pStyle w:val="Default"/>
              <w:ind w:firstLine="30"/>
              <w:jc w:val="both"/>
              <w:rPr>
                <w:color w:val="auto"/>
                <w:sz w:val="28"/>
                <w:szCs w:val="28"/>
              </w:rPr>
            </w:pPr>
            <w:r w:rsidRPr="00450CEA">
              <w:rPr>
                <w:color w:val="auto"/>
                <w:sz w:val="28"/>
                <w:szCs w:val="28"/>
              </w:rPr>
              <w:t>190</w:t>
            </w:r>
          </w:p>
        </w:tc>
      </w:tr>
      <w:tr w:rsidR="00450CEA" w:rsidRPr="00450CEA" w:rsidTr="00996B3C">
        <w:trPr>
          <w:trHeight w:val="109"/>
          <w:jc w:val="center"/>
        </w:trPr>
        <w:tc>
          <w:tcPr>
            <w:tcW w:w="4531" w:type="dxa"/>
          </w:tcPr>
          <w:p w:rsidR="00450CEA" w:rsidRPr="00450CEA" w:rsidRDefault="00450CEA" w:rsidP="00450CEA">
            <w:pPr>
              <w:pStyle w:val="Default"/>
              <w:ind w:firstLine="30"/>
              <w:jc w:val="both"/>
              <w:rPr>
                <w:sz w:val="28"/>
                <w:szCs w:val="28"/>
              </w:rPr>
            </w:pPr>
            <w:r w:rsidRPr="00450CEA">
              <w:rPr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2070" w:type="dxa"/>
            <w:vAlign w:val="center"/>
          </w:tcPr>
          <w:p w:rsidR="00450CEA" w:rsidRPr="00450CEA" w:rsidRDefault="00450CEA" w:rsidP="00450CEA">
            <w:pPr>
              <w:pStyle w:val="Default"/>
              <w:ind w:firstLine="30"/>
              <w:jc w:val="both"/>
              <w:rPr>
                <w:color w:val="auto"/>
                <w:sz w:val="28"/>
                <w:szCs w:val="28"/>
              </w:rPr>
            </w:pPr>
            <w:r w:rsidRPr="00450CEA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450CEA" w:rsidRPr="00450CEA" w:rsidRDefault="00450CEA" w:rsidP="00450CEA">
            <w:pPr>
              <w:pStyle w:val="Default"/>
              <w:ind w:firstLine="30"/>
              <w:jc w:val="both"/>
              <w:rPr>
                <w:color w:val="auto"/>
                <w:sz w:val="28"/>
                <w:szCs w:val="28"/>
              </w:rPr>
            </w:pPr>
            <w:r w:rsidRPr="00450CEA">
              <w:rPr>
                <w:color w:val="auto"/>
                <w:sz w:val="28"/>
                <w:szCs w:val="28"/>
              </w:rPr>
              <w:t>232</w:t>
            </w:r>
          </w:p>
        </w:tc>
      </w:tr>
      <w:tr w:rsidR="00450CEA" w:rsidRPr="00450CEA" w:rsidTr="00996B3C">
        <w:trPr>
          <w:trHeight w:val="109"/>
          <w:jc w:val="center"/>
        </w:trPr>
        <w:tc>
          <w:tcPr>
            <w:tcW w:w="4531" w:type="dxa"/>
          </w:tcPr>
          <w:p w:rsidR="00450CEA" w:rsidRPr="00450CEA" w:rsidRDefault="00450CEA" w:rsidP="00450CEA">
            <w:pPr>
              <w:pStyle w:val="Default"/>
              <w:ind w:firstLine="30"/>
              <w:jc w:val="both"/>
              <w:rPr>
                <w:sz w:val="28"/>
                <w:szCs w:val="28"/>
              </w:rPr>
            </w:pPr>
            <w:r w:rsidRPr="00450CEA">
              <w:rPr>
                <w:sz w:val="28"/>
                <w:szCs w:val="28"/>
              </w:rPr>
              <w:t xml:space="preserve">Туристско-краеведческая </w:t>
            </w:r>
          </w:p>
        </w:tc>
        <w:tc>
          <w:tcPr>
            <w:tcW w:w="2070" w:type="dxa"/>
            <w:vAlign w:val="center"/>
          </w:tcPr>
          <w:p w:rsidR="00450CEA" w:rsidRPr="00450CEA" w:rsidRDefault="00450CEA" w:rsidP="00450CEA">
            <w:pPr>
              <w:pStyle w:val="Default"/>
              <w:ind w:firstLine="30"/>
              <w:jc w:val="both"/>
              <w:rPr>
                <w:color w:val="auto"/>
                <w:sz w:val="28"/>
                <w:szCs w:val="28"/>
              </w:rPr>
            </w:pPr>
            <w:r w:rsidRPr="00450CEA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50CEA" w:rsidRPr="00450CEA" w:rsidRDefault="00450CEA" w:rsidP="00450CEA">
            <w:pPr>
              <w:pStyle w:val="Default"/>
              <w:ind w:firstLine="30"/>
              <w:jc w:val="both"/>
              <w:rPr>
                <w:color w:val="auto"/>
                <w:sz w:val="28"/>
                <w:szCs w:val="28"/>
              </w:rPr>
            </w:pPr>
            <w:r w:rsidRPr="00450CEA">
              <w:rPr>
                <w:color w:val="auto"/>
                <w:sz w:val="28"/>
                <w:szCs w:val="28"/>
              </w:rPr>
              <w:t>93</w:t>
            </w:r>
          </w:p>
        </w:tc>
      </w:tr>
      <w:tr w:rsidR="00450CEA" w:rsidRPr="00450CEA" w:rsidTr="00996B3C">
        <w:trPr>
          <w:trHeight w:val="109"/>
          <w:jc w:val="center"/>
        </w:trPr>
        <w:tc>
          <w:tcPr>
            <w:tcW w:w="4531" w:type="dxa"/>
          </w:tcPr>
          <w:p w:rsidR="00450CEA" w:rsidRPr="00450CEA" w:rsidRDefault="00450CEA" w:rsidP="00450CEA">
            <w:pPr>
              <w:pStyle w:val="Default"/>
              <w:ind w:firstLine="30"/>
              <w:jc w:val="both"/>
              <w:rPr>
                <w:sz w:val="28"/>
                <w:szCs w:val="28"/>
              </w:rPr>
            </w:pPr>
            <w:r w:rsidRPr="00450CEA">
              <w:rPr>
                <w:sz w:val="28"/>
                <w:szCs w:val="28"/>
              </w:rPr>
              <w:t xml:space="preserve">Техническая </w:t>
            </w:r>
          </w:p>
        </w:tc>
        <w:tc>
          <w:tcPr>
            <w:tcW w:w="2070" w:type="dxa"/>
            <w:vAlign w:val="center"/>
          </w:tcPr>
          <w:p w:rsidR="00450CEA" w:rsidRPr="00450CEA" w:rsidRDefault="00450CEA" w:rsidP="00450CEA">
            <w:pPr>
              <w:pStyle w:val="Default"/>
              <w:ind w:firstLine="30"/>
              <w:jc w:val="both"/>
              <w:rPr>
                <w:color w:val="auto"/>
                <w:sz w:val="28"/>
                <w:szCs w:val="28"/>
              </w:rPr>
            </w:pPr>
            <w:r w:rsidRPr="00450CEA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50CEA" w:rsidRPr="00450CEA" w:rsidRDefault="00450CEA" w:rsidP="00450CEA">
            <w:pPr>
              <w:pStyle w:val="Default"/>
              <w:ind w:firstLine="30"/>
              <w:jc w:val="both"/>
              <w:rPr>
                <w:color w:val="auto"/>
                <w:sz w:val="28"/>
                <w:szCs w:val="28"/>
              </w:rPr>
            </w:pPr>
            <w:r w:rsidRPr="00450CEA">
              <w:rPr>
                <w:color w:val="auto"/>
                <w:sz w:val="28"/>
                <w:szCs w:val="28"/>
              </w:rPr>
              <w:t>11</w:t>
            </w:r>
          </w:p>
        </w:tc>
      </w:tr>
      <w:tr w:rsidR="00450CEA" w:rsidRPr="00450CEA" w:rsidTr="00996B3C">
        <w:trPr>
          <w:trHeight w:val="109"/>
          <w:jc w:val="center"/>
        </w:trPr>
        <w:tc>
          <w:tcPr>
            <w:tcW w:w="4531" w:type="dxa"/>
          </w:tcPr>
          <w:p w:rsidR="00450CEA" w:rsidRPr="00450CEA" w:rsidRDefault="00450CEA" w:rsidP="00450CEA">
            <w:pPr>
              <w:pStyle w:val="Default"/>
              <w:ind w:firstLine="30"/>
              <w:jc w:val="both"/>
              <w:rPr>
                <w:sz w:val="28"/>
                <w:szCs w:val="28"/>
              </w:rPr>
            </w:pPr>
            <w:r w:rsidRPr="00450CEA">
              <w:rPr>
                <w:sz w:val="28"/>
                <w:szCs w:val="28"/>
              </w:rPr>
              <w:t>Социально-гуманитарная</w:t>
            </w:r>
          </w:p>
        </w:tc>
        <w:tc>
          <w:tcPr>
            <w:tcW w:w="2070" w:type="dxa"/>
            <w:vAlign w:val="center"/>
          </w:tcPr>
          <w:p w:rsidR="00450CEA" w:rsidRPr="00450CEA" w:rsidRDefault="00450CEA" w:rsidP="00450CEA">
            <w:pPr>
              <w:pStyle w:val="Default"/>
              <w:ind w:firstLine="30"/>
              <w:jc w:val="both"/>
              <w:rPr>
                <w:color w:val="auto"/>
                <w:sz w:val="28"/>
                <w:szCs w:val="28"/>
              </w:rPr>
            </w:pPr>
            <w:r w:rsidRPr="00450CEA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450CEA" w:rsidRPr="00450CEA" w:rsidRDefault="00450CEA" w:rsidP="00450CEA">
            <w:pPr>
              <w:pStyle w:val="Default"/>
              <w:ind w:firstLine="30"/>
              <w:jc w:val="both"/>
              <w:rPr>
                <w:color w:val="auto"/>
                <w:sz w:val="28"/>
                <w:szCs w:val="28"/>
              </w:rPr>
            </w:pPr>
            <w:r w:rsidRPr="00450CEA">
              <w:rPr>
                <w:color w:val="auto"/>
                <w:sz w:val="28"/>
                <w:szCs w:val="28"/>
              </w:rPr>
              <w:t>204</w:t>
            </w:r>
          </w:p>
        </w:tc>
      </w:tr>
      <w:tr w:rsidR="00450CEA" w:rsidRPr="00450CEA" w:rsidTr="00996B3C">
        <w:trPr>
          <w:trHeight w:val="109"/>
          <w:jc w:val="center"/>
        </w:trPr>
        <w:tc>
          <w:tcPr>
            <w:tcW w:w="4531" w:type="dxa"/>
          </w:tcPr>
          <w:p w:rsidR="00450CEA" w:rsidRPr="00450CEA" w:rsidRDefault="00450CEA" w:rsidP="00450CEA">
            <w:pPr>
              <w:pStyle w:val="Default"/>
              <w:ind w:firstLine="30"/>
              <w:jc w:val="both"/>
              <w:rPr>
                <w:sz w:val="28"/>
                <w:szCs w:val="28"/>
              </w:rPr>
            </w:pPr>
            <w:r w:rsidRPr="00450CEA">
              <w:rPr>
                <w:sz w:val="28"/>
                <w:szCs w:val="28"/>
              </w:rPr>
              <w:t>Итого:</w:t>
            </w:r>
          </w:p>
        </w:tc>
        <w:tc>
          <w:tcPr>
            <w:tcW w:w="2070" w:type="dxa"/>
            <w:vAlign w:val="center"/>
          </w:tcPr>
          <w:p w:rsidR="00450CEA" w:rsidRPr="00450CEA" w:rsidRDefault="00450CEA" w:rsidP="00450CEA">
            <w:pPr>
              <w:pStyle w:val="Default"/>
              <w:ind w:firstLine="30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450CEA">
              <w:rPr>
                <w:b/>
                <w:bCs/>
                <w:color w:val="auto"/>
                <w:sz w:val="28"/>
                <w:szCs w:val="28"/>
              </w:rPr>
              <w:t>38</w:t>
            </w:r>
          </w:p>
        </w:tc>
        <w:tc>
          <w:tcPr>
            <w:tcW w:w="1701" w:type="dxa"/>
            <w:vAlign w:val="center"/>
          </w:tcPr>
          <w:p w:rsidR="00450CEA" w:rsidRPr="00450CEA" w:rsidRDefault="00450CEA" w:rsidP="00450CEA">
            <w:pPr>
              <w:pStyle w:val="Default"/>
              <w:ind w:firstLine="30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450CEA">
              <w:rPr>
                <w:b/>
                <w:bCs/>
                <w:color w:val="auto"/>
                <w:sz w:val="28"/>
                <w:szCs w:val="28"/>
              </w:rPr>
              <w:t>730</w:t>
            </w:r>
          </w:p>
        </w:tc>
      </w:tr>
    </w:tbl>
    <w:p w:rsidR="00450CEA" w:rsidRPr="00450CEA" w:rsidRDefault="00450CEA" w:rsidP="00450CE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50CEA" w:rsidRPr="00450CEA" w:rsidRDefault="00450CEA" w:rsidP="00450CE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450CEA">
        <w:rPr>
          <w:b/>
          <w:bCs/>
          <w:sz w:val="28"/>
          <w:szCs w:val="28"/>
        </w:rPr>
        <w:t>5. Организации сферы физической культуры и спорта.</w:t>
      </w:r>
    </w:p>
    <w:p w:rsidR="00450CEA" w:rsidRPr="00450CEA" w:rsidRDefault="00450CEA" w:rsidP="00450CEA">
      <w:pPr>
        <w:pStyle w:val="Default"/>
        <w:spacing w:before="120"/>
        <w:jc w:val="both"/>
        <w:rPr>
          <w:color w:val="auto"/>
          <w:sz w:val="28"/>
          <w:szCs w:val="28"/>
        </w:rPr>
      </w:pPr>
      <w:r w:rsidRPr="00450CEA">
        <w:rPr>
          <w:sz w:val="28"/>
          <w:szCs w:val="28"/>
        </w:rPr>
        <w:t xml:space="preserve">МКУ ДО «Ленинская ДЮСШ». </w:t>
      </w:r>
      <w:r w:rsidRPr="00450CEA">
        <w:rPr>
          <w:color w:val="auto"/>
          <w:sz w:val="28"/>
          <w:szCs w:val="28"/>
        </w:rPr>
        <w:t>Количество программ спортивной подготовки – 7. Количество учащихся по программам – 150 чел.</w:t>
      </w:r>
    </w:p>
    <w:p w:rsidR="00450CEA" w:rsidRPr="00450CEA" w:rsidRDefault="00450CEA" w:rsidP="00450CEA">
      <w:pPr>
        <w:pStyle w:val="Default"/>
        <w:ind w:firstLine="709"/>
        <w:jc w:val="both"/>
        <w:rPr>
          <w:sz w:val="28"/>
          <w:szCs w:val="28"/>
        </w:rPr>
      </w:pPr>
      <w:r w:rsidRPr="00450CEA">
        <w:rPr>
          <w:sz w:val="28"/>
          <w:szCs w:val="28"/>
        </w:rPr>
        <w:t xml:space="preserve">Дополнительное образование способствует общему развитию учащихся, их социализации, раскрытию творческого потенциала, профессиональному самоопределению. Занятия в объединениях и коллективах по интересам позволяет каждому ребенку совершать множество практических и социальных проб, экспериментировать, учиться предъявлять свои собственные достижения и результаты, накопить свой личный практический опыт для дальнейшей успешной социализации и профессионального самоопределения. </w:t>
      </w:r>
    </w:p>
    <w:p w:rsidR="00E022A3" w:rsidRDefault="00E022A3" w:rsidP="00450C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22A3" w:rsidRPr="000154F9" w:rsidRDefault="00E022A3" w:rsidP="001E7E2B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E022A3" w:rsidRPr="00450B0B" w:rsidRDefault="00E022A3" w:rsidP="0028318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color w:val="000000"/>
          <w:sz w:val="28"/>
          <w:szCs w:val="28"/>
          <w:shd w:val="clear" w:color="auto" w:fill="FFFFFF"/>
        </w:rPr>
        <w:t xml:space="preserve">Информацию </w:t>
      </w:r>
      <w:proofErr w:type="gramStart"/>
      <w:r w:rsidR="000F7AB1">
        <w:rPr>
          <w:color w:val="000000"/>
          <w:sz w:val="28"/>
          <w:szCs w:val="28"/>
          <w:shd w:val="clear" w:color="auto" w:fill="FFFFFF"/>
        </w:rPr>
        <w:t>начальника отдела образования администрации Ленинского муниципального района Петровой</w:t>
      </w:r>
      <w:proofErr w:type="gramEnd"/>
      <w:r w:rsidR="000F7AB1">
        <w:rPr>
          <w:color w:val="000000"/>
          <w:sz w:val="28"/>
          <w:szCs w:val="28"/>
          <w:shd w:val="clear" w:color="auto" w:fill="FFFFFF"/>
        </w:rPr>
        <w:t xml:space="preserve"> Л.А. </w:t>
      </w:r>
      <w:r w:rsidRPr="00450B0B">
        <w:rPr>
          <w:sz w:val="28"/>
          <w:szCs w:val="28"/>
        </w:rPr>
        <w:t>принять к сведению.</w:t>
      </w:r>
    </w:p>
    <w:p w:rsidR="00E022A3" w:rsidRPr="00450B0B" w:rsidRDefault="00E022A3" w:rsidP="00283185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sz w:val="28"/>
          <w:szCs w:val="28"/>
        </w:rPr>
        <w:t xml:space="preserve">Рекомендовать </w:t>
      </w:r>
      <w:r w:rsidR="000F7AB1">
        <w:rPr>
          <w:color w:val="000000"/>
          <w:sz w:val="28"/>
          <w:szCs w:val="28"/>
          <w:shd w:val="clear" w:color="auto" w:fill="FFFFFF"/>
        </w:rPr>
        <w:t>отделу образования администрации Ленинского муниципального района</w:t>
      </w:r>
      <w:r w:rsidRPr="00450B0B">
        <w:rPr>
          <w:sz w:val="28"/>
          <w:szCs w:val="28"/>
        </w:rPr>
        <w:t xml:space="preserve"> продолжить работу </w:t>
      </w:r>
      <w:r w:rsidR="000F7AB1">
        <w:rPr>
          <w:sz w:val="28"/>
          <w:szCs w:val="28"/>
          <w:lang w:eastAsia="en-US"/>
        </w:rPr>
        <w:t>по вовлечению несовершеннолетних в программы дополнительного образования, занятости и досуга</w:t>
      </w:r>
      <w:r w:rsidRPr="00450B0B">
        <w:rPr>
          <w:sz w:val="28"/>
          <w:szCs w:val="28"/>
        </w:rPr>
        <w:t>.</w:t>
      </w:r>
    </w:p>
    <w:p w:rsidR="00E022A3" w:rsidRPr="00450B0B" w:rsidRDefault="00E022A3" w:rsidP="005601D0">
      <w:pPr>
        <w:pStyle w:val="1"/>
        <w:shd w:val="clear" w:color="auto" w:fill="FFFFFF"/>
        <w:tabs>
          <w:tab w:val="left" w:pos="426"/>
          <w:tab w:val="left" w:pos="4140"/>
        </w:tabs>
        <w:spacing w:after="0" w:line="240" w:lineRule="auto"/>
        <w:ind w:left="0" w:right="5" w:firstLine="426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>3.</w:t>
      </w:r>
      <w:r w:rsidRPr="00450B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0B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0B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450B0B">
        <w:rPr>
          <w:rFonts w:ascii="Times New Roman" w:hAnsi="Times New Roman"/>
          <w:sz w:val="28"/>
          <w:szCs w:val="28"/>
        </w:rPr>
        <w:tab/>
      </w:r>
    </w:p>
    <w:p w:rsidR="00E022A3" w:rsidRPr="00450B0B" w:rsidRDefault="00E022A3" w:rsidP="00450B0B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E022A3" w:rsidRPr="00450B0B" w:rsidRDefault="00E022A3" w:rsidP="00450B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E022A3" w:rsidRPr="00450B0B" w:rsidRDefault="00E022A3" w:rsidP="005601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22A3" w:rsidRPr="00450B0B" w:rsidRDefault="00E022A3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 w:rsidRPr="00450B0B"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E022A3" w:rsidRPr="00450B0B" w:rsidRDefault="00E022A3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Pr="00450B0B" w:rsidRDefault="00E022A3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 w:rsidRPr="00450B0B"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E022A3" w:rsidRPr="000154F9" w:rsidRDefault="00E022A3" w:rsidP="000713A1">
      <w:pPr>
        <w:spacing w:after="0"/>
        <w:rPr>
          <w:rFonts w:ascii="Times New Roman" w:hAnsi="Times New Roman"/>
          <w:sz w:val="28"/>
          <w:szCs w:val="28"/>
        </w:rPr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0713A1">
      <w:pPr>
        <w:spacing w:after="0"/>
      </w:pPr>
    </w:p>
    <w:p w:rsidR="00E022A3" w:rsidRDefault="00E022A3" w:rsidP="003E3FC3">
      <w:pPr>
        <w:spacing w:after="0"/>
        <w:jc w:val="center"/>
      </w:pPr>
    </w:p>
    <w:p w:rsidR="00E022A3" w:rsidRDefault="00E022A3" w:rsidP="003E3FC3">
      <w:pPr>
        <w:spacing w:after="0"/>
        <w:jc w:val="center"/>
      </w:pPr>
    </w:p>
    <w:p w:rsidR="00E022A3" w:rsidRDefault="00E022A3" w:rsidP="00B362E7">
      <w:pPr>
        <w:spacing w:after="0"/>
      </w:pPr>
    </w:p>
    <w:sectPr w:rsidR="00E022A3" w:rsidSect="0013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217CC4"/>
    <w:multiLevelType w:val="hybridMultilevel"/>
    <w:tmpl w:val="70A610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426EB"/>
    <w:rsid w:val="000713A1"/>
    <w:rsid w:val="000A0A79"/>
    <w:rsid w:val="000A380B"/>
    <w:rsid w:val="000A73B7"/>
    <w:rsid w:val="000C5A21"/>
    <w:rsid w:val="000E3503"/>
    <w:rsid w:val="000F7AB1"/>
    <w:rsid w:val="00105E32"/>
    <w:rsid w:val="00115F85"/>
    <w:rsid w:val="001341B3"/>
    <w:rsid w:val="001454A4"/>
    <w:rsid w:val="00150877"/>
    <w:rsid w:val="00165FDA"/>
    <w:rsid w:val="00186DC1"/>
    <w:rsid w:val="001E7E2B"/>
    <w:rsid w:val="0020287F"/>
    <w:rsid w:val="00261D52"/>
    <w:rsid w:val="00277148"/>
    <w:rsid w:val="00283185"/>
    <w:rsid w:val="00344DC0"/>
    <w:rsid w:val="003656DC"/>
    <w:rsid w:val="003751F1"/>
    <w:rsid w:val="00391EE0"/>
    <w:rsid w:val="003E3FC3"/>
    <w:rsid w:val="00415023"/>
    <w:rsid w:val="00420E77"/>
    <w:rsid w:val="00436708"/>
    <w:rsid w:val="004456CC"/>
    <w:rsid w:val="00450B0B"/>
    <w:rsid w:val="00450CEA"/>
    <w:rsid w:val="00481575"/>
    <w:rsid w:val="00504F3F"/>
    <w:rsid w:val="005601D0"/>
    <w:rsid w:val="005640EB"/>
    <w:rsid w:val="00580230"/>
    <w:rsid w:val="00585B58"/>
    <w:rsid w:val="005872BE"/>
    <w:rsid w:val="0059488D"/>
    <w:rsid w:val="005A4DE4"/>
    <w:rsid w:val="005C13A9"/>
    <w:rsid w:val="005D4B13"/>
    <w:rsid w:val="006D113D"/>
    <w:rsid w:val="006D34A4"/>
    <w:rsid w:val="007321D2"/>
    <w:rsid w:val="007475A0"/>
    <w:rsid w:val="00763B90"/>
    <w:rsid w:val="007D1DE0"/>
    <w:rsid w:val="007E46E9"/>
    <w:rsid w:val="00845D9D"/>
    <w:rsid w:val="00876E42"/>
    <w:rsid w:val="00885EAE"/>
    <w:rsid w:val="00885F4B"/>
    <w:rsid w:val="00896633"/>
    <w:rsid w:val="008E1526"/>
    <w:rsid w:val="008F10D4"/>
    <w:rsid w:val="00910D64"/>
    <w:rsid w:val="0092652A"/>
    <w:rsid w:val="009308E1"/>
    <w:rsid w:val="00955293"/>
    <w:rsid w:val="00962454"/>
    <w:rsid w:val="009A2D4C"/>
    <w:rsid w:val="009C05FA"/>
    <w:rsid w:val="009F0742"/>
    <w:rsid w:val="00A14637"/>
    <w:rsid w:val="00A32C48"/>
    <w:rsid w:val="00A616A8"/>
    <w:rsid w:val="00A6247A"/>
    <w:rsid w:val="00A72579"/>
    <w:rsid w:val="00AC4F0F"/>
    <w:rsid w:val="00AC75F3"/>
    <w:rsid w:val="00AD684B"/>
    <w:rsid w:val="00AE353D"/>
    <w:rsid w:val="00AF008D"/>
    <w:rsid w:val="00B02089"/>
    <w:rsid w:val="00B05037"/>
    <w:rsid w:val="00B1018C"/>
    <w:rsid w:val="00B20447"/>
    <w:rsid w:val="00B362E7"/>
    <w:rsid w:val="00B93271"/>
    <w:rsid w:val="00BE5F50"/>
    <w:rsid w:val="00C1031D"/>
    <w:rsid w:val="00C44430"/>
    <w:rsid w:val="00C676BF"/>
    <w:rsid w:val="00C75C16"/>
    <w:rsid w:val="00C84435"/>
    <w:rsid w:val="00CC1EDC"/>
    <w:rsid w:val="00CE7CAA"/>
    <w:rsid w:val="00D03634"/>
    <w:rsid w:val="00D25995"/>
    <w:rsid w:val="00D45465"/>
    <w:rsid w:val="00D572EA"/>
    <w:rsid w:val="00D63E18"/>
    <w:rsid w:val="00D67F13"/>
    <w:rsid w:val="00D844C8"/>
    <w:rsid w:val="00DA31A6"/>
    <w:rsid w:val="00DF5597"/>
    <w:rsid w:val="00E022A3"/>
    <w:rsid w:val="00E64406"/>
    <w:rsid w:val="00E818A7"/>
    <w:rsid w:val="00E926EA"/>
    <w:rsid w:val="00EE407B"/>
    <w:rsid w:val="00EF154E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customStyle="1" w:styleId="Default">
    <w:name w:val="Default"/>
    <w:rsid w:val="00450C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2</cp:revision>
  <cp:lastPrinted>2022-02-14T06:07:00Z</cp:lastPrinted>
  <dcterms:created xsi:type="dcterms:W3CDTF">2022-02-14T08:06:00Z</dcterms:created>
  <dcterms:modified xsi:type="dcterms:W3CDTF">2022-02-14T08:06:00Z</dcterms:modified>
</cp:coreProperties>
</file>