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E34530" w:rsidRDefault="0044555F" w:rsidP="0044555F">
      <w:pPr>
        <w:widowControl/>
        <w:suppressAutoHyphens/>
        <w:jc w:val="center"/>
        <w:rPr>
          <w:rFonts w:ascii="Times New Roman" w:hAnsi="Times New Roman"/>
          <w:b/>
          <w:bCs/>
          <w:color w:val="auto"/>
          <w:sz w:val="28"/>
          <w:szCs w:val="28"/>
          <w:lang w:eastAsia="zh-CN"/>
        </w:rPr>
      </w:pPr>
    </w:p>
    <w:p w:rsidR="00E34530" w:rsidRPr="00E34530" w:rsidRDefault="00E34530" w:rsidP="00E34530">
      <w:pPr>
        <w:jc w:val="center"/>
        <w:rPr>
          <w:sz w:val="28"/>
          <w:szCs w:val="28"/>
        </w:rPr>
      </w:pPr>
      <w:r w:rsidRPr="00E34530">
        <w:rPr>
          <w:sz w:val="28"/>
          <w:szCs w:val="28"/>
        </w:rPr>
        <w:t>ЛЕНИНСКАЯ  РАЙОННАЯ ДУМА</w:t>
      </w:r>
    </w:p>
    <w:p w:rsidR="00E34530" w:rsidRPr="00E34530" w:rsidRDefault="00E34530" w:rsidP="00E34530">
      <w:pPr>
        <w:jc w:val="center"/>
        <w:rPr>
          <w:sz w:val="28"/>
          <w:szCs w:val="28"/>
        </w:rPr>
      </w:pPr>
      <w:r w:rsidRPr="00E34530">
        <w:rPr>
          <w:sz w:val="28"/>
          <w:szCs w:val="28"/>
        </w:rPr>
        <w:t>ВОЛГОГРАДСКОЙ ОБЛАСТИ</w:t>
      </w:r>
    </w:p>
    <w:p w:rsidR="00E34530" w:rsidRPr="00E34530" w:rsidRDefault="00E34530" w:rsidP="00E34530">
      <w:pPr>
        <w:rPr>
          <w:sz w:val="28"/>
          <w:szCs w:val="28"/>
        </w:rPr>
      </w:pPr>
      <w:r w:rsidRPr="00E34530">
        <w:rPr>
          <w:sz w:val="28"/>
          <w:szCs w:val="28"/>
        </w:rPr>
        <w:t xml:space="preserve">  </w:t>
      </w:r>
    </w:p>
    <w:p w:rsidR="00E34530" w:rsidRPr="00E34530" w:rsidRDefault="00511F47" w:rsidP="00E34530">
      <w:pPr>
        <w:rPr>
          <w:b/>
          <w:sz w:val="24"/>
          <w:szCs w:val="24"/>
        </w:rPr>
      </w:pPr>
      <w:r w:rsidRPr="00511F47">
        <w:rPr>
          <w:noProof/>
          <w:sz w:val="24"/>
          <w:szCs w:val="24"/>
        </w:rPr>
        <w:pict>
          <v:line id="Line 2" o:spid="_x0000_s1026" style="position:absolute;z-index:251660288;visibility:visible" from="-6pt,20.05pt" to="476.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" o:allowincell="f" strokecolor="#737373" strokeweight="2pt">
            <v:stroke startarrowwidth="narrow" startarrowlength="short" endarrowwidth="narrow" endarrowlength="short"/>
            <v:shadow on="t" color="black" offset="3.75pt,2.5pt"/>
          </v:line>
        </w:pict>
      </w:r>
      <w:r w:rsidR="00E34530" w:rsidRPr="00E34530">
        <w:rPr>
          <w:sz w:val="24"/>
          <w:szCs w:val="24"/>
        </w:rPr>
        <w:t>404620, г. Ленинск, ул. Ленина, 209</w:t>
      </w:r>
      <w:r w:rsidR="00E34530" w:rsidRPr="00E34530">
        <w:rPr>
          <w:sz w:val="24"/>
          <w:szCs w:val="24"/>
        </w:rPr>
        <w:br/>
        <w:t xml:space="preserve">                                                                          </w:t>
      </w:r>
    </w:p>
    <w:p w:rsidR="00E34530" w:rsidRPr="00C172C7" w:rsidRDefault="00E34530" w:rsidP="00E34530">
      <w:pPr>
        <w:pStyle w:val="ConsPlusNormal"/>
        <w:widowControl/>
        <w:ind w:firstLine="540"/>
        <w:jc w:val="both"/>
        <w:rPr>
          <w:szCs w:val="24"/>
        </w:rPr>
      </w:pP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r w:rsidR="00E34530">
        <w:rPr>
          <w:rFonts w:ascii="Times New Roman" w:hAnsi="Times New Roman"/>
          <w:b/>
          <w:bCs/>
          <w:color w:val="auto"/>
          <w:sz w:val="28"/>
          <w:szCs w:val="28"/>
          <w:lang w:eastAsia="zh-CN"/>
        </w:rPr>
        <w:t xml:space="preserve"> (проект)</w:t>
      </w: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9615C9" w:rsidRPr="00452C8C" w:rsidRDefault="0044555F" w:rsidP="007A4648">
      <w:pPr>
        <w:shd w:val="clear" w:color="auto" w:fill="FFFFFF"/>
        <w:jc w:val="center"/>
        <w:textAlignment w:val="baseline"/>
        <w:rPr>
          <w:rFonts w:ascii="Times New Roman" w:hAnsi="Times New Roman"/>
          <w:color w:val="auto"/>
          <w:sz w:val="28"/>
          <w:szCs w:val="28"/>
        </w:rPr>
      </w:pPr>
      <w:r w:rsidRPr="00067779">
        <w:rPr>
          <w:rFonts w:ascii="Times New Roman" w:hAnsi="Times New Roman"/>
          <w:b/>
          <w:spacing w:val="2"/>
          <w:sz w:val="28"/>
          <w:szCs w:val="28"/>
        </w:rPr>
        <w:t xml:space="preserve">на автомобильном транспорте, городском наземном электрическом транспорте и в дорожном </w:t>
      </w:r>
      <w:r w:rsidRPr="007A4648">
        <w:rPr>
          <w:rFonts w:ascii="Times New Roman" w:hAnsi="Times New Roman"/>
          <w:b/>
          <w:color w:val="auto"/>
          <w:spacing w:val="2"/>
          <w:sz w:val="28"/>
          <w:szCs w:val="28"/>
        </w:rPr>
        <w:t xml:space="preserve">хозяйстве </w:t>
      </w:r>
      <w:r w:rsidR="007A4648" w:rsidRPr="007A4648">
        <w:rPr>
          <w:rFonts w:ascii="Times New Roman" w:hAnsi="Times New Roman"/>
          <w:b/>
          <w:color w:val="auto"/>
          <w:sz w:val="28"/>
          <w:szCs w:val="28"/>
        </w:rPr>
        <w:t>вне границ населенных пунктов в границах</w:t>
      </w:r>
      <w:r w:rsidR="007A4648" w:rsidRPr="00067779">
        <w:rPr>
          <w:rFonts w:ascii="Times New Roman" w:hAnsi="Times New Roman"/>
          <w:b/>
          <w:spacing w:val="2"/>
          <w:sz w:val="28"/>
          <w:szCs w:val="28"/>
        </w:rPr>
        <w:t xml:space="preserve"> </w:t>
      </w:r>
      <w:r w:rsidR="007A4648">
        <w:rPr>
          <w:rFonts w:ascii="Times New Roman" w:hAnsi="Times New Roman"/>
          <w:b/>
          <w:spacing w:val="2"/>
          <w:sz w:val="28"/>
          <w:szCs w:val="28"/>
        </w:rPr>
        <w:t xml:space="preserve">Ленинского муниципального района </w:t>
      </w:r>
      <w:r w:rsidR="008D6B9D">
        <w:rPr>
          <w:rFonts w:ascii="Times New Roman" w:hAnsi="Times New Roman"/>
          <w:b/>
          <w:spacing w:val="2"/>
          <w:sz w:val="28"/>
          <w:szCs w:val="28"/>
        </w:rPr>
        <w:t>Волгоградской области</w:t>
      </w:r>
    </w:p>
    <w:p w:rsidR="009615C9" w:rsidRPr="00452C8C" w:rsidRDefault="009615C9" w:rsidP="009615C9">
      <w:pPr>
        <w:outlineLvl w:val="0"/>
        <w:rPr>
          <w:rFonts w:ascii="Times New Roman" w:hAnsi="Times New Roman"/>
          <w:strike/>
          <w:color w:val="auto"/>
          <w:sz w:val="28"/>
          <w:szCs w:val="28"/>
        </w:rPr>
      </w:pPr>
    </w:p>
    <w:p w:rsidR="00E34530" w:rsidRPr="00E34530" w:rsidRDefault="0044555F" w:rsidP="00E34530">
      <w:pPr>
        <w:ind w:firstLine="284"/>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w:t>
      </w:r>
      <w:r w:rsidR="00FE566A">
        <w:rPr>
          <w:rFonts w:ascii="Times New Roman" w:hAnsi="Times New Roman"/>
          <w:sz w:val="28"/>
          <w:szCs w:val="28"/>
        </w:rPr>
        <w:t>в</w:t>
      </w:r>
      <w:r w:rsidRPr="00452C8C">
        <w:rPr>
          <w:rFonts w:ascii="Times New Roman" w:hAnsi="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w:t>
      </w:r>
      <w:r w:rsidR="00FE566A">
        <w:rPr>
          <w:rFonts w:ascii="Times New Roman" w:hAnsi="Times New Roman"/>
          <w:sz w:val="28"/>
          <w:szCs w:val="28"/>
        </w:rPr>
        <w:t xml:space="preserve"> </w:t>
      </w:r>
      <w:r w:rsidRPr="00452C8C">
        <w:rPr>
          <w:rFonts w:ascii="Times New Roman" w:hAnsi="Times New Roman"/>
          <w:sz w:val="28"/>
          <w:szCs w:val="28"/>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A4648">
        <w:rPr>
          <w:rFonts w:ascii="Times New Roman" w:hAnsi="Times New Roman"/>
          <w:sz w:val="28"/>
          <w:szCs w:val="28"/>
        </w:rPr>
        <w:t xml:space="preserve">, </w:t>
      </w:r>
      <w:r w:rsidR="00E34530" w:rsidRPr="00E34530">
        <w:rPr>
          <w:rFonts w:ascii="Times New Roman" w:hAnsi="Times New Roman"/>
          <w:sz w:val="28"/>
          <w:szCs w:val="28"/>
        </w:rPr>
        <w:t xml:space="preserve">руководствуясь статьей 18 Устава Ленинского муниципального района, Ленинская районная Дума </w:t>
      </w:r>
    </w:p>
    <w:p w:rsidR="0044555F" w:rsidRDefault="00E34530" w:rsidP="00E34530">
      <w:pPr>
        <w:widowControl/>
        <w:suppressAutoHyphens/>
        <w:ind w:firstLine="720"/>
        <w:jc w:val="both"/>
        <w:rPr>
          <w:rFonts w:ascii="Times New Roman" w:hAnsi="Times New Roman"/>
          <w:sz w:val="28"/>
          <w:szCs w:val="28"/>
        </w:rPr>
      </w:pPr>
      <w:r w:rsidRPr="00E34530">
        <w:rPr>
          <w:rFonts w:ascii="Times New Roman" w:hAnsi="Times New Roman"/>
          <w:sz w:val="28"/>
          <w:szCs w:val="28"/>
        </w:rPr>
        <w:t>РЕШИЛА:</w:t>
      </w:r>
    </w:p>
    <w:p w:rsidR="00E34530" w:rsidRPr="00E34530" w:rsidRDefault="00E34530" w:rsidP="00E34530">
      <w:pPr>
        <w:widowControl/>
        <w:suppressAutoHyphens/>
        <w:ind w:firstLine="720"/>
        <w:jc w:val="both"/>
        <w:rPr>
          <w:rFonts w:ascii="Times New Roman" w:hAnsi="Times New Roman"/>
          <w:color w:val="auto"/>
          <w:sz w:val="28"/>
          <w:szCs w:val="28"/>
          <w:lang w:eastAsia="zh-CN"/>
        </w:rPr>
      </w:pPr>
    </w:p>
    <w:p w:rsidR="0044555F" w:rsidRPr="008D6B9D"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C51220">
        <w:rPr>
          <w:spacing w:val="2"/>
          <w:sz w:val="28"/>
          <w:szCs w:val="28"/>
        </w:rPr>
        <w:t xml:space="preserve"> </w:t>
      </w:r>
      <w:r w:rsidR="008D6B9D" w:rsidRPr="008D6B9D">
        <w:rPr>
          <w:sz w:val="28"/>
          <w:szCs w:val="28"/>
        </w:rPr>
        <w:t>вне границ населенных пунктов в границах</w:t>
      </w:r>
      <w:r w:rsidR="008D6B9D" w:rsidRPr="008D6B9D">
        <w:rPr>
          <w:spacing w:val="2"/>
          <w:sz w:val="28"/>
          <w:szCs w:val="28"/>
        </w:rPr>
        <w:t xml:space="preserve"> Ленинского муниципального района Волгоградской области</w:t>
      </w:r>
      <w:r w:rsidR="00E34530">
        <w:rPr>
          <w:spacing w:val="2"/>
          <w:sz w:val="28"/>
          <w:szCs w:val="28"/>
        </w:rPr>
        <w:t xml:space="preserve">. </w:t>
      </w:r>
    </w:p>
    <w:p w:rsidR="0044555F" w:rsidRPr="008D6B9D" w:rsidRDefault="0044555F" w:rsidP="009615C9">
      <w:pPr>
        <w:autoSpaceDE w:val="0"/>
        <w:ind w:firstLine="709"/>
        <w:jc w:val="both"/>
        <w:rPr>
          <w:rFonts w:ascii="Times New Roman" w:hAnsi="Times New Roman"/>
          <w:color w:val="auto"/>
          <w:sz w:val="28"/>
          <w:szCs w:val="28"/>
        </w:rPr>
      </w:pPr>
      <w:r w:rsidRPr="008D6B9D">
        <w:rPr>
          <w:rFonts w:ascii="Times New Roman" w:hAnsi="Times New Roman"/>
          <w:color w:val="auto"/>
          <w:sz w:val="28"/>
          <w:szCs w:val="28"/>
        </w:rPr>
        <w:t xml:space="preserve">2. </w:t>
      </w:r>
      <w:r w:rsidR="008D6B9D" w:rsidRPr="008D6B9D">
        <w:rPr>
          <w:rFonts w:ascii="Times New Roman" w:hAnsi="Times New Roman"/>
          <w:sz w:val="28"/>
          <w:szCs w:val="28"/>
        </w:rPr>
        <w:t>Контроль исполнения настоящего решения возложить на заместителя главы Ленинского муниципального района А.В. Колтунова</w:t>
      </w:r>
      <w:r w:rsidRPr="008D6B9D">
        <w:rPr>
          <w:rFonts w:ascii="Times New Roman" w:hAnsi="Times New Roman"/>
          <w:color w:val="auto"/>
          <w:sz w:val="28"/>
          <w:szCs w:val="28"/>
        </w:rPr>
        <w:t>.</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w:t>
      </w:r>
      <w:r w:rsidR="008D6B9D">
        <w:rPr>
          <w:rFonts w:ascii="Times New Roman" w:hAnsi="Times New Roman"/>
          <w:color w:val="auto"/>
          <w:sz w:val="28"/>
          <w:szCs w:val="28"/>
        </w:rPr>
        <w:t xml:space="preserve"> </w:t>
      </w:r>
      <w:r w:rsidR="00FE566A">
        <w:rPr>
          <w:rFonts w:ascii="Times New Roman" w:hAnsi="Times New Roman"/>
          <w:color w:val="auto"/>
          <w:sz w:val="28"/>
          <w:szCs w:val="28"/>
        </w:rPr>
        <w:t>обнародования</w:t>
      </w:r>
      <w:r w:rsidR="008D6B9D">
        <w:rPr>
          <w:rFonts w:ascii="Times New Roman" w:hAnsi="Times New Roman"/>
          <w:color w:val="auto"/>
          <w:sz w:val="28"/>
          <w:szCs w:val="28"/>
        </w:rPr>
        <w:t>.</w:t>
      </w:r>
    </w:p>
    <w:p w:rsidR="0044555F" w:rsidRDefault="0044555F" w:rsidP="009615C9">
      <w:pPr>
        <w:autoSpaceDE w:val="0"/>
        <w:rPr>
          <w:rFonts w:ascii="Times New Roman" w:hAnsi="Times New Roman"/>
          <w:color w:val="auto"/>
          <w:sz w:val="28"/>
          <w:szCs w:val="28"/>
        </w:rPr>
      </w:pPr>
    </w:p>
    <w:p w:rsidR="00FE566A" w:rsidRPr="00FE566A" w:rsidRDefault="00FE566A" w:rsidP="009615C9">
      <w:pPr>
        <w:autoSpaceDE w:val="0"/>
        <w:rPr>
          <w:rFonts w:ascii="Times New Roman" w:hAnsi="Times New Roman"/>
          <w:color w:val="auto"/>
          <w:sz w:val="28"/>
          <w:szCs w:val="28"/>
        </w:rPr>
      </w:pPr>
    </w:p>
    <w:p w:rsidR="00E34530" w:rsidRPr="00E34530" w:rsidRDefault="00E34530" w:rsidP="00E34530">
      <w:pPr>
        <w:jc w:val="both"/>
        <w:rPr>
          <w:rFonts w:ascii="Times New Roman" w:hAnsi="Times New Roman"/>
          <w:sz w:val="28"/>
          <w:szCs w:val="28"/>
        </w:rPr>
      </w:pPr>
      <w:r w:rsidRPr="00E34530">
        <w:rPr>
          <w:rFonts w:ascii="Times New Roman" w:hAnsi="Times New Roman"/>
          <w:sz w:val="28"/>
          <w:szCs w:val="28"/>
        </w:rPr>
        <w:t>Глава Ленинского</w:t>
      </w:r>
    </w:p>
    <w:p w:rsidR="00E34530" w:rsidRPr="00E34530" w:rsidRDefault="00E34530" w:rsidP="00E34530">
      <w:pPr>
        <w:jc w:val="both"/>
        <w:rPr>
          <w:rFonts w:ascii="Times New Roman" w:hAnsi="Times New Roman"/>
          <w:sz w:val="28"/>
          <w:szCs w:val="28"/>
        </w:rPr>
      </w:pPr>
      <w:r w:rsidRPr="00E34530">
        <w:rPr>
          <w:rFonts w:ascii="Times New Roman" w:hAnsi="Times New Roman"/>
          <w:sz w:val="28"/>
          <w:szCs w:val="28"/>
        </w:rPr>
        <w:t>муниципального района                                                                             А.В. Денисов</w:t>
      </w:r>
    </w:p>
    <w:p w:rsidR="00E34530" w:rsidRPr="00E34530" w:rsidRDefault="00E34530" w:rsidP="00E34530">
      <w:pPr>
        <w:jc w:val="both"/>
        <w:rPr>
          <w:rFonts w:ascii="Times New Roman" w:hAnsi="Times New Roman"/>
          <w:sz w:val="28"/>
          <w:szCs w:val="28"/>
        </w:rPr>
      </w:pPr>
    </w:p>
    <w:p w:rsidR="00E34530" w:rsidRPr="00E34530" w:rsidRDefault="00E34530" w:rsidP="00E34530">
      <w:pPr>
        <w:jc w:val="both"/>
        <w:rPr>
          <w:rFonts w:ascii="Times New Roman" w:hAnsi="Times New Roman"/>
          <w:sz w:val="28"/>
          <w:szCs w:val="28"/>
        </w:rPr>
      </w:pPr>
      <w:r w:rsidRPr="00E34530">
        <w:rPr>
          <w:rFonts w:ascii="Times New Roman" w:hAnsi="Times New Roman"/>
          <w:sz w:val="28"/>
          <w:szCs w:val="28"/>
        </w:rPr>
        <w:t>Председатель Ленинской</w:t>
      </w:r>
    </w:p>
    <w:p w:rsidR="00E34530" w:rsidRPr="00E34530" w:rsidRDefault="00E34530" w:rsidP="00E34530">
      <w:pPr>
        <w:jc w:val="both"/>
        <w:rPr>
          <w:rFonts w:ascii="Times New Roman" w:hAnsi="Times New Roman"/>
          <w:sz w:val="28"/>
          <w:szCs w:val="28"/>
        </w:rPr>
      </w:pPr>
      <w:r w:rsidRPr="00E34530">
        <w:rPr>
          <w:rFonts w:ascii="Times New Roman" w:hAnsi="Times New Roman"/>
          <w:sz w:val="28"/>
          <w:szCs w:val="28"/>
        </w:rPr>
        <w:t>районной Думы                                                                                         Н.В. Корнеева</w:t>
      </w:r>
    </w:p>
    <w:p w:rsidR="0044555F" w:rsidRPr="00E34530" w:rsidRDefault="0044555F" w:rsidP="009615C9">
      <w:pPr>
        <w:autoSpaceDE w:val="0"/>
        <w:rPr>
          <w:rFonts w:ascii="Times New Roman" w:hAnsi="Times New Roman"/>
          <w:color w:val="auto"/>
          <w:sz w:val="28"/>
          <w:szCs w:val="28"/>
        </w:rPr>
      </w:pPr>
    </w:p>
    <w:p w:rsidR="00FE566A" w:rsidRDefault="00FE566A" w:rsidP="009615C9">
      <w:pPr>
        <w:widowControl/>
        <w:ind w:left="5103"/>
        <w:rPr>
          <w:rFonts w:ascii="Times New Roman" w:hAnsi="Times New Roman"/>
          <w:sz w:val="28"/>
        </w:rPr>
      </w:pPr>
    </w:p>
    <w:p w:rsidR="00E34530" w:rsidRDefault="00E34530" w:rsidP="009615C9">
      <w:pPr>
        <w:widowControl/>
        <w:ind w:left="5103"/>
        <w:rPr>
          <w:rFonts w:ascii="Times New Roman" w:hAnsi="Times New Roman"/>
          <w:sz w:val="28"/>
        </w:rPr>
      </w:pPr>
    </w:p>
    <w:p w:rsidR="00E34530" w:rsidRDefault="00E34530" w:rsidP="009615C9">
      <w:pPr>
        <w:widowControl/>
        <w:ind w:left="5103"/>
        <w:rPr>
          <w:rFonts w:ascii="Times New Roman" w:hAnsi="Times New Roman"/>
          <w:sz w:val="28"/>
        </w:rPr>
      </w:pPr>
    </w:p>
    <w:p w:rsidR="0044555F" w:rsidRPr="005F5A0B" w:rsidRDefault="0044555F" w:rsidP="009615C9">
      <w:pPr>
        <w:widowControl/>
        <w:ind w:left="5103"/>
        <w:rPr>
          <w:rFonts w:ascii="Times New Roman" w:hAnsi="Times New Roman"/>
          <w:sz w:val="28"/>
        </w:rPr>
      </w:pPr>
      <w:r w:rsidRPr="005F5A0B">
        <w:rPr>
          <w:rFonts w:ascii="Times New Roman" w:hAnsi="Times New Roman"/>
          <w:sz w:val="28"/>
        </w:rPr>
        <w:lastRenderedPageBreak/>
        <w:t>УТВЕРЖДЕНО</w:t>
      </w:r>
    </w:p>
    <w:p w:rsidR="0044555F" w:rsidRPr="004B7DAB" w:rsidRDefault="00E34530"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Р</w:t>
      </w:r>
      <w:r w:rsidR="0044555F" w:rsidRPr="004B7DAB">
        <w:rPr>
          <w:rFonts w:ascii="Times New Roman" w:hAnsi="Times New Roman"/>
          <w:color w:val="auto"/>
          <w:sz w:val="28"/>
          <w:szCs w:val="28"/>
        </w:rPr>
        <w:t>ешением</w:t>
      </w:r>
      <w:r>
        <w:rPr>
          <w:rFonts w:ascii="Times New Roman" w:hAnsi="Times New Roman"/>
          <w:color w:val="auto"/>
          <w:sz w:val="28"/>
          <w:szCs w:val="28"/>
        </w:rPr>
        <w:t xml:space="preserve"> Ленинской районной Думы Волгоградской области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r w:rsidR="00FE566A">
        <w:rPr>
          <w:rFonts w:ascii="Times New Roman" w:hAnsi="Times New Roman"/>
          <w:b/>
          <w:spacing w:val="2"/>
          <w:sz w:val="28"/>
          <w:szCs w:val="28"/>
        </w:rPr>
        <w:t xml:space="preserve"> </w:t>
      </w:r>
      <w:r w:rsidR="00FE566A" w:rsidRPr="007A4648">
        <w:rPr>
          <w:rFonts w:ascii="Times New Roman" w:hAnsi="Times New Roman"/>
          <w:b/>
          <w:color w:val="auto"/>
          <w:sz w:val="28"/>
          <w:szCs w:val="28"/>
        </w:rPr>
        <w:t>вне границ населенных пунктов в границах</w:t>
      </w:r>
      <w:r w:rsidR="00FE566A" w:rsidRPr="00067779">
        <w:rPr>
          <w:rFonts w:ascii="Times New Roman" w:hAnsi="Times New Roman"/>
          <w:b/>
          <w:spacing w:val="2"/>
          <w:sz w:val="28"/>
          <w:szCs w:val="28"/>
        </w:rPr>
        <w:t xml:space="preserve"> </w:t>
      </w:r>
      <w:r w:rsidR="00FE566A">
        <w:rPr>
          <w:rFonts w:ascii="Times New Roman" w:hAnsi="Times New Roman"/>
          <w:b/>
          <w:spacing w:val="2"/>
          <w:sz w:val="28"/>
          <w:szCs w:val="28"/>
        </w:rPr>
        <w:t>Ленинского муниципального района Волгоградской области</w:t>
      </w:r>
    </w:p>
    <w:bookmarkEnd w:id="2"/>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Pr="00FE566A"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w:t>
      </w:r>
      <w:r w:rsidRPr="00FE566A">
        <w:rPr>
          <w:rFonts w:ascii="Times New Roman" w:hAnsi="Times New Roman"/>
          <w:spacing w:val="2"/>
          <w:sz w:val="28"/>
          <w:szCs w:val="28"/>
        </w:rPr>
        <w:t>хозяйстве</w:t>
      </w:r>
      <w:r w:rsidR="009615C9" w:rsidRPr="00FE566A">
        <w:rPr>
          <w:rFonts w:ascii="Times New Roman" w:hAnsi="Times New Roman"/>
          <w:sz w:val="28"/>
          <w:szCs w:val="28"/>
        </w:rPr>
        <w:t xml:space="preserve"> </w:t>
      </w:r>
      <w:r w:rsidR="00FE566A" w:rsidRPr="00FE566A">
        <w:rPr>
          <w:rFonts w:ascii="Times New Roman" w:hAnsi="Times New Roman"/>
          <w:sz w:val="28"/>
          <w:szCs w:val="28"/>
        </w:rPr>
        <w:t>вне границ населенных пунктов в границах</w:t>
      </w:r>
      <w:r w:rsidR="00FE566A" w:rsidRPr="00FE566A">
        <w:rPr>
          <w:rFonts w:ascii="Times New Roman" w:hAnsi="Times New Roman"/>
          <w:spacing w:val="2"/>
          <w:sz w:val="28"/>
          <w:szCs w:val="28"/>
        </w:rPr>
        <w:t xml:space="preserve"> Ленинского муниципального района Волгоградской области</w:t>
      </w:r>
      <w:r w:rsidR="00FE566A" w:rsidRPr="00FE566A">
        <w:rPr>
          <w:rFonts w:ascii="Times New Roman" w:hAnsi="Times New Roman"/>
          <w:sz w:val="28"/>
        </w:rPr>
        <w:t xml:space="preserve"> </w:t>
      </w:r>
      <w:r w:rsidRPr="00FE566A">
        <w:rPr>
          <w:rFonts w:ascii="Times New Roman" w:hAnsi="Times New Roman"/>
          <w:sz w:val="28"/>
        </w:rPr>
        <w:t>(далее</w:t>
      </w:r>
      <w:r w:rsidR="00FE566A">
        <w:rPr>
          <w:rFonts w:ascii="Times New Roman" w:hAnsi="Times New Roman"/>
          <w:sz w:val="28"/>
        </w:rPr>
        <w:t xml:space="preserve"> </w:t>
      </w:r>
      <w:r w:rsidRPr="00FE566A">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FE566A">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FE566A">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E34530">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 xml:space="preserve">1.3.2. результаты деятельности контролируемых лиц, в том числе работы и </w:t>
      </w:r>
      <w:r>
        <w:rPr>
          <w:rFonts w:ascii="Times New Roman" w:hAnsi="Times New Roman"/>
          <w:sz w:val="28"/>
        </w:rPr>
        <w:lastRenderedPageBreak/>
        <w:t>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FE566A">
        <w:rPr>
          <w:rFonts w:ascii="Times New Roman" w:hAnsi="Times New Roman"/>
          <w:sz w:val="28"/>
          <w:szCs w:val="28"/>
        </w:rPr>
        <w:t xml:space="preserve">Ленинского муниципального района Волгоградской области </w:t>
      </w:r>
      <w:r w:rsidRPr="009F074C">
        <w:rPr>
          <w:rFonts w:ascii="Times New Roman" w:hAnsi="Times New Roman"/>
          <w:sz w:val="28"/>
          <w:szCs w:val="28"/>
        </w:rPr>
        <w:t>(далее – Контрольный орган).</w:t>
      </w:r>
    </w:p>
    <w:p w:rsidR="0044555F" w:rsidRPr="009E34BD" w:rsidRDefault="0044555F" w:rsidP="0044555F">
      <w:pPr>
        <w:pStyle w:val="a8"/>
        <w:widowControl/>
        <w:ind w:left="0" w:firstLine="709"/>
        <w:jc w:val="both"/>
        <w:rPr>
          <w:rFonts w:ascii="Times New Roman" w:hAnsi="Times New Roman"/>
          <w:color w:val="FF0000"/>
          <w:sz w:val="28"/>
          <w:szCs w:val="28"/>
          <w:vertAlign w:val="superscript"/>
        </w:rPr>
      </w:pPr>
      <w:r w:rsidRPr="009E34BD">
        <w:rPr>
          <w:rFonts w:ascii="Times New Roman" w:hAnsi="Times New Roman"/>
          <w:sz w:val="28"/>
          <w:szCs w:val="28"/>
        </w:rPr>
        <w:t xml:space="preserve">Непосредственное осуществление муниципального контроля возлагается на </w:t>
      </w:r>
      <w:r w:rsidR="00040873" w:rsidRPr="009E34BD">
        <w:rPr>
          <w:rFonts w:ascii="Times New Roman" w:hAnsi="Times New Roman"/>
          <w:sz w:val="28"/>
          <w:szCs w:val="28"/>
        </w:rPr>
        <w:t>отдел по жизнеобеспечению администрации Ленинского муниципального района Волгоградской области (далее – отдел по жизнеобеспечению)</w:t>
      </w:r>
      <w:r w:rsidR="00A616E5" w:rsidRPr="009E34BD">
        <w:rPr>
          <w:rFonts w:ascii="Times New Roman" w:hAnsi="Times New Roman"/>
          <w:sz w:val="28"/>
          <w:szCs w:val="28"/>
        </w:rPr>
        <w:t>.</w:t>
      </w:r>
    </w:p>
    <w:p w:rsidR="0044555F" w:rsidRPr="009E34BD" w:rsidRDefault="0044555F" w:rsidP="0044555F">
      <w:pPr>
        <w:pStyle w:val="a8"/>
        <w:widowControl/>
        <w:ind w:left="0" w:firstLine="709"/>
        <w:jc w:val="both"/>
        <w:rPr>
          <w:rFonts w:ascii="Times New Roman" w:hAnsi="Times New Roman"/>
          <w:sz w:val="28"/>
        </w:rPr>
      </w:pPr>
      <w:r w:rsidRPr="009E34BD">
        <w:rPr>
          <w:rFonts w:ascii="Times New Roman" w:hAnsi="Times New Roman"/>
          <w:sz w:val="28"/>
        </w:rPr>
        <w:t xml:space="preserve">1.6. Руководство деятельностью по осуществлению муниципального контроля осуществляет </w:t>
      </w:r>
      <w:r w:rsidR="00FE566A" w:rsidRPr="009E34BD">
        <w:rPr>
          <w:rFonts w:ascii="Times New Roman" w:hAnsi="Times New Roman"/>
          <w:sz w:val="28"/>
        </w:rPr>
        <w:t>заместитель главы Ленинского муниципального района Волгоградской области</w:t>
      </w:r>
      <w:r w:rsidRPr="009E34BD">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E34BD">
        <w:rPr>
          <w:rFonts w:ascii="Times New Roman" w:hAnsi="Times New Roman"/>
          <w:sz w:val="28"/>
        </w:rPr>
        <w:t xml:space="preserve">1.7. </w:t>
      </w:r>
      <w:r w:rsidRPr="009E34BD">
        <w:rPr>
          <w:rFonts w:ascii="Times New Roman" w:hAnsi="Times New Roman"/>
          <w:sz w:val="28"/>
          <w:szCs w:val="28"/>
        </w:rPr>
        <w:t>От имени</w:t>
      </w:r>
      <w:r w:rsidRPr="009F074C">
        <w:rPr>
          <w:rFonts w:ascii="Times New Roman" w:hAnsi="Times New Roman"/>
          <w:sz w:val="28"/>
          <w:szCs w:val="28"/>
        </w:rPr>
        <w:t xml:space="preserve">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FE566A">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xml:space="preserve">, принимать меры по обеспечению исполнения решений Контрольного </w:t>
      </w:r>
      <w:r w:rsidRPr="00A510E0">
        <w:rPr>
          <w:rFonts w:ascii="Times New Roman" w:hAnsi="Times New Roman"/>
          <w:sz w:val="28"/>
          <w:szCs w:val="28"/>
        </w:rPr>
        <w:lastRenderedPageBreak/>
        <w:t>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06161">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F91DB3">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w:t>
      </w:r>
      <w:r w:rsidR="00E11BCD">
        <w:rPr>
          <w:rFonts w:ascii="Times New Roman" w:hAnsi="Times New Roman"/>
          <w:sz w:val="28"/>
        </w:rPr>
        <w:t xml:space="preserve">муниципального контроля </w:t>
      </w:r>
      <w:r w:rsidRPr="009F074C">
        <w:rPr>
          <w:rFonts w:ascii="Times New Roman" w:hAnsi="Times New Roman"/>
          <w:sz w:val="28"/>
        </w:rPr>
        <w:t xml:space="preserve">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A510E0">
        <w:rPr>
          <w:rFonts w:ascii="Times New Roman" w:hAnsi="Times New Roman" w:cs="Times New Roman"/>
          <w:sz w:val="28"/>
          <w:szCs w:val="28"/>
        </w:rPr>
        <w:lastRenderedPageBreak/>
        <w:t>мероприятий, а также доведения их до контролируемых лиц посредством инфраструктуры,</w:t>
      </w:r>
      <w:r w:rsidR="00E11BCD">
        <w:rPr>
          <w:rFonts w:ascii="Times New Roman" w:hAnsi="Times New Roman" w:cs="Times New Roman"/>
          <w:sz w:val="28"/>
          <w:szCs w:val="28"/>
        </w:rPr>
        <w:t xml:space="preserve"> </w:t>
      </w:r>
      <w:r w:rsidRPr="00A510E0">
        <w:rPr>
          <w:rFonts w:ascii="Times New Roman" w:hAnsi="Times New Roman" w:cs="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E11BCD">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DA1C8E" w:rsidP="0044555F">
      <w:pPr>
        <w:pStyle w:val="ConsPlusTitle"/>
        <w:ind w:left="1543"/>
        <w:outlineLvl w:val="1"/>
      </w:pPr>
      <w:r>
        <w:rPr>
          <w:sz w:val="28"/>
        </w:rPr>
        <w:t xml:space="preserve">      </w:t>
      </w:r>
      <w:r w:rsidR="0044555F"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w:t>
      </w:r>
      <w:r w:rsidR="00E11BCD">
        <w:rPr>
          <w:rFonts w:ascii="Times New Roman" w:hAnsi="Times New Roman"/>
          <w:sz w:val="28"/>
        </w:rPr>
        <w:t>в контроля к категориям риска</w:t>
      </w:r>
      <w:r w:rsidRPr="009F074C">
        <w:rPr>
          <w:rFonts w:ascii="Times New Roman" w:hAnsi="Times New Roman"/>
          <w:sz w:val="28"/>
        </w:rPr>
        <w:t xml:space="preserve"> в рамках осуществления муниципального контроля</w:t>
      </w:r>
      <w:r w:rsidR="00E11BCD">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875C99">
        <w:rPr>
          <w:rFonts w:ascii="Times New Roman" w:hAnsi="Times New Roman"/>
          <w:sz w:val="28"/>
        </w:rPr>
        <w:lastRenderedPageBreak/>
        <w:t>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FA6665">
        <w:rPr>
          <w:rFonts w:ascii="Times New Roman" w:hAnsi="Times New Roman"/>
          <w:sz w:val="28"/>
          <w:szCs w:val="28"/>
        </w:rPr>
        <w:lastRenderedPageBreak/>
        <w:t>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CC101A">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CC101A">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lastRenderedPageBreak/>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9E34BD">
        <w:rPr>
          <w:rFonts w:ascii="Times New Roman" w:hAnsi="Times New Roman"/>
          <w:sz w:val="28"/>
        </w:rPr>
        <w:t>5</w:t>
      </w:r>
      <w:r w:rsidRPr="009F074C">
        <w:rPr>
          <w:rFonts w:ascii="Times New Roman" w:hAnsi="Times New Roman"/>
          <w:sz w:val="28"/>
        </w:rPr>
        <w:t xml:space="preserve">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9E34BD">
        <w:rPr>
          <w:sz w:val="28"/>
        </w:rPr>
        <w:t>1) порядок обжалования решений Контрольного органа</w:t>
      </w:r>
      <w:r w:rsidR="009E34BD">
        <w:rPr>
          <w:sz w:val="28"/>
        </w:rPr>
        <w:t xml:space="preserve">. </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CC101A">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w:t>
      </w:r>
      <w:r w:rsidRPr="00452C8C">
        <w:rPr>
          <w:sz w:val="28"/>
        </w:rPr>
        <w:lastRenderedPageBreak/>
        <w:t>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C101A">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CC101A">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CC101A">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r w:rsidR="00CC101A">
        <w:rPr>
          <w:rFonts w:ascii="Times New Roman" w:hAnsi="Times New Roman"/>
          <w:color w:val="auto"/>
          <w:sz w:val="28"/>
        </w:rPr>
        <w:t xml:space="preserve"> </w:t>
      </w:r>
      <w:r w:rsidRPr="009F074C">
        <w:rPr>
          <w:rFonts w:ascii="Times New Roman" w:hAnsi="Times New Roman"/>
          <w:color w:val="auto"/>
          <w:sz w:val="28"/>
        </w:rPr>
        <w:t>опрос;</w:t>
      </w:r>
      <w:r w:rsidR="00CC101A">
        <w:rPr>
          <w:rFonts w:ascii="Times New Roman" w:hAnsi="Times New Roman"/>
          <w:color w:val="auto"/>
          <w:sz w:val="28"/>
        </w:rPr>
        <w:t xml:space="preserve"> </w:t>
      </w:r>
      <w:r w:rsidRPr="009F074C">
        <w:rPr>
          <w:rFonts w:ascii="Times New Roman" w:hAnsi="Times New Roman"/>
          <w:color w:val="auto"/>
          <w:sz w:val="28"/>
        </w:rPr>
        <w:t>получение письменных объяснений;</w:t>
      </w:r>
      <w:r w:rsidR="00CC101A">
        <w:rPr>
          <w:rFonts w:ascii="Times New Roman" w:hAnsi="Times New Roman"/>
          <w:color w:val="auto"/>
          <w:sz w:val="28"/>
        </w:rPr>
        <w:t xml:space="preserve"> </w:t>
      </w:r>
      <w:r w:rsidRPr="009F074C">
        <w:rPr>
          <w:rFonts w:ascii="Times New Roman" w:hAnsi="Times New Roman"/>
          <w:color w:val="auto"/>
          <w:sz w:val="28"/>
        </w:rPr>
        <w:t>истребование документов;</w:t>
      </w:r>
      <w:r w:rsidR="00CC101A">
        <w:rPr>
          <w:rFonts w:ascii="Times New Roman" w:hAnsi="Times New Roman"/>
          <w:color w:val="auto"/>
          <w:sz w:val="28"/>
        </w:rPr>
        <w:t xml:space="preserve"> </w:t>
      </w: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CC101A">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w:t>
      </w:r>
      <w:r w:rsidRPr="00854D54">
        <w:rPr>
          <w:sz w:val="28"/>
        </w:rPr>
        <w:lastRenderedPageBreak/>
        <w:t xml:space="preserve">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CC101A">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w:t>
      </w:r>
      <w:r w:rsidR="00CC101A">
        <w:rPr>
          <w:rFonts w:ascii="Times New Roman" w:hAnsi="Times New Roman"/>
          <w:sz w:val="28"/>
        </w:rPr>
        <w:t xml:space="preserve">при проведении </w:t>
      </w:r>
      <w:r w:rsidR="00E57652" w:rsidRPr="00E57652">
        <w:rPr>
          <w:rFonts w:ascii="Times New Roman" w:hAnsi="Times New Roman"/>
          <w:sz w:val="28"/>
        </w:rPr>
        <w:t>контрольного мероприятия</w:t>
      </w:r>
      <w:r w:rsidR="00CC101A">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00E57652" w:rsidRPr="00E57652">
        <w:rPr>
          <w:sz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FA6665">
        <w:rPr>
          <w:rFonts w:ascii="Times New Roman" w:hAnsi="Times New Roman" w:cs="Times New Roman"/>
          <w:sz w:val="28"/>
          <w:szCs w:val="28"/>
        </w:rPr>
        <w:lastRenderedPageBreak/>
        <w:t>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9E34BD" w:rsidRDefault="0044555F" w:rsidP="0044555F">
      <w:pPr>
        <w:pStyle w:val="a8"/>
        <w:widowControl/>
        <w:tabs>
          <w:tab w:val="left" w:pos="1134"/>
        </w:tabs>
        <w:ind w:left="0" w:firstLine="709"/>
        <w:jc w:val="both"/>
        <w:rPr>
          <w:rFonts w:ascii="Times New Roman" w:hAnsi="Times New Roman"/>
          <w:sz w:val="28"/>
        </w:rPr>
      </w:pPr>
      <w:r w:rsidRPr="009E34BD">
        <w:rPr>
          <w:rFonts w:ascii="Times New Roman" w:hAnsi="Times New Roman"/>
          <w:sz w:val="28"/>
        </w:rPr>
        <w:t xml:space="preserve">В отношении объектов, относящихся к категории значительного риска, проводятся: </w:t>
      </w:r>
      <w:r w:rsidR="005F5448" w:rsidRPr="009E34BD">
        <w:rPr>
          <w:rFonts w:ascii="Times New Roman" w:hAnsi="Times New Roman"/>
          <w:sz w:val="28"/>
        </w:rPr>
        <w:t>не менее 1 раза в 4 года и не более 1 раза в 2 года</w:t>
      </w:r>
      <w:r w:rsidRPr="009E34BD">
        <w:rPr>
          <w:rFonts w:ascii="Times New Roman" w:hAnsi="Times New Roman"/>
          <w:sz w:val="28"/>
        </w:rPr>
        <w:t>.</w:t>
      </w:r>
    </w:p>
    <w:p w:rsidR="0044555F" w:rsidRPr="009E34BD" w:rsidRDefault="0044555F" w:rsidP="0044555F">
      <w:pPr>
        <w:pStyle w:val="a8"/>
        <w:widowControl/>
        <w:tabs>
          <w:tab w:val="left" w:pos="1134"/>
        </w:tabs>
        <w:ind w:left="0" w:firstLine="709"/>
        <w:jc w:val="both"/>
        <w:rPr>
          <w:rFonts w:ascii="Times New Roman" w:hAnsi="Times New Roman"/>
          <w:sz w:val="28"/>
        </w:rPr>
      </w:pPr>
      <w:r w:rsidRPr="009E34BD">
        <w:rPr>
          <w:rFonts w:ascii="Times New Roman" w:hAnsi="Times New Roman"/>
          <w:sz w:val="28"/>
        </w:rPr>
        <w:t>В отношении объектов, относящихся к категории среднего риска, проводятся:</w:t>
      </w:r>
      <w:r w:rsidR="005F5448" w:rsidRPr="009E34BD">
        <w:rPr>
          <w:rFonts w:ascii="Times New Roman" w:hAnsi="Times New Roman"/>
          <w:sz w:val="28"/>
        </w:rPr>
        <w:t xml:space="preserve"> не менее 1 раза в 6 лет и не более 1 раза в 3 года</w:t>
      </w:r>
      <w:r w:rsidRPr="009E34BD">
        <w:rPr>
          <w:rFonts w:ascii="Times New Roman" w:hAnsi="Times New Roman"/>
          <w:sz w:val="28"/>
        </w:rPr>
        <w:t>.</w:t>
      </w:r>
    </w:p>
    <w:p w:rsidR="0044555F" w:rsidRPr="009E34BD" w:rsidRDefault="0044555F" w:rsidP="0044555F">
      <w:pPr>
        <w:pStyle w:val="a8"/>
        <w:widowControl/>
        <w:tabs>
          <w:tab w:val="left" w:pos="1134"/>
        </w:tabs>
        <w:ind w:left="0" w:firstLine="709"/>
        <w:jc w:val="both"/>
        <w:rPr>
          <w:rFonts w:ascii="Times New Roman" w:hAnsi="Times New Roman"/>
          <w:sz w:val="28"/>
        </w:rPr>
      </w:pPr>
      <w:r w:rsidRPr="009E34BD">
        <w:rPr>
          <w:rFonts w:ascii="Times New Roman" w:hAnsi="Times New Roman"/>
          <w:sz w:val="28"/>
        </w:rPr>
        <w:t>В отношении объектов, относящихся к категории умеренного риска, проводятся:</w:t>
      </w:r>
      <w:r w:rsidR="005F5448" w:rsidRPr="009E34BD">
        <w:rPr>
          <w:rFonts w:ascii="Times New Roman" w:hAnsi="Times New Roman"/>
          <w:sz w:val="28"/>
        </w:rPr>
        <w:t xml:space="preserve"> не менее 1 раза в 6 лет и не более 1 раза в 3 года</w:t>
      </w:r>
      <w:r w:rsidRPr="009E34BD">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9E34BD">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5F5448" w:rsidRDefault="005F5448"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DB2E11"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lastRenderedPageBreak/>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w:t>
      </w:r>
      <w:r w:rsidRPr="00E553C2">
        <w:rPr>
          <w:sz w:val="28"/>
          <w:szCs w:val="28"/>
        </w:rPr>
        <w:lastRenderedPageBreak/>
        <w:t>контролируемым лицом обязательных требований документов и (или) их копий</w:t>
      </w:r>
      <w:r w:rsidR="00DB2E11">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lastRenderedPageBreak/>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 xml:space="preserve">Под опросом понимается контрольное действие, заключающееся в </w:t>
      </w:r>
      <w:r w:rsidRPr="00016933">
        <w:rPr>
          <w:sz w:val="28"/>
          <w:szCs w:val="28"/>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lastRenderedPageBreak/>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3F4B5E">
        <w:rPr>
          <w:sz w:val="28"/>
        </w:rPr>
        <w:lastRenderedPageBreak/>
        <w:t>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 xml:space="preserve">3) сведения об обжалуемых решении Контрольного органа и (или) действии </w:t>
      </w:r>
      <w:r>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DB2E11">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8B7996">
        <w:rPr>
          <w:rFonts w:ascii="Times New Roman" w:hAnsi="Times New Roman"/>
          <w:sz w:val="28"/>
        </w:rPr>
        <w:lastRenderedPageBreak/>
        <w:t>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DB2E11">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Pr>
          <w:sz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DB2E11" w:rsidRDefault="00DB2E11"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027A25" w:rsidRDefault="00027A25"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823062" w:rsidRDefault="00823062"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3D1830" w:rsidRDefault="009615C9" w:rsidP="00C8133A">
      <w:pPr>
        <w:widowControl/>
        <w:ind w:left="4536"/>
        <w:rPr>
          <w:rFonts w:ascii="Times New Roman" w:hAnsi="Times New Roman"/>
          <w:sz w:val="28"/>
          <w:szCs w:val="28"/>
          <w:vertAlign w:val="superscript"/>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электрическом транспорте и в дорожном </w:t>
      </w:r>
      <w:r w:rsidRPr="003D1830">
        <w:rPr>
          <w:rFonts w:ascii="Times New Roman" w:hAnsi="Times New Roman"/>
          <w:sz w:val="28"/>
        </w:rPr>
        <w:t>хозяйстве</w:t>
      </w:r>
      <w:r w:rsidR="003D1830" w:rsidRPr="003D1830">
        <w:rPr>
          <w:rFonts w:ascii="Times New Roman" w:hAnsi="Times New Roman"/>
          <w:sz w:val="28"/>
        </w:rPr>
        <w:t xml:space="preserve"> </w:t>
      </w:r>
      <w:r w:rsidR="003D1830" w:rsidRPr="003D1830">
        <w:rPr>
          <w:rFonts w:ascii="Times New Roman" w:hAnsi="Times New Roman"/>
          <w:color w:val="auto"/>
          <w:sz w:val="28"/>
          <w:szCs w:val="28"/>
        </w:rPr>
        <w:t>вне границ населенных пунктов в границах</w:t>
      </w:r>
      <w:r w:rsidR="003D1830" w:rsidRPr="003D1830">
        <w:rPr>
          <w:rFonts w:ascii="Times New Roman" w:hAnsi="Times New Roman"/>
          <w:spacing w:val="2"/>
          <w:sz w:val="28"/>
          <w:szCs w:val="28"/>
        </w:rPr>
        <w:t xml:space="preserve"> Ленинского муниципального района Волгоградской области</w:t>
      </w:r>
    </w:p>
    <w:p w:rsidR="009615C9" w:rsidRDefault="009615C9" w:rsidP="009615C9">
      <w:pPr>
        <w:pStyle w:val="ConsPlusNormal"/>
        <w:ind w:left="4395" w:firstLine="0"/>
        <w:jc w:val="center"/>
        <w:rPr>
          <w:sz w:val="28"/>
        </w:rPr>
      </w:pPr>
    </w:p>
    <w:p w:rsidR="00BD0ADE" w:rsidRDefault="00BD0ADE" w:rsidP="0044555F">
      <w:pPr>
        <w:pStyle w:val="ConsPlusNormal"/>
        <w:ind w:firstLine="0"/>
        <w:jc w:val="center"/>
        <w:rPr>
          <w:sz w:val="28"/>
        </w:rPr>
      </w:pPr>
    </w:p>
    <w:p w:rsidR="0044555F" w:rsidRPr="00C8133A" w:rsidRDefault="00C8133A" w:rsidP="003D1830">
      <w:pPr>
        <w:pStyle w:val="ConsPlusNormal"/>
        <w:ind w:firstLine="708"/>
        <w:jc w:val="center"/>
        <w:rPr>
          <w:b/>
          <w:color w:val="FF0000"/>
          <w:sz w:val="28"/>
          <w:vertAlign w:val="superscript"/>
        </w:rPr>
      </w:pPr>
      <w:r w:rsidRPr="00BD0ADE">
        <w:rPr>
          <w:b/>
          <w:sz w:val="28"/>
        </w:rPr>
        <w:t xml:space="preserve">Перечень должностных лиц </w:t>
      </w:r>
      <w:r w:rsidR="003D1830">
        <w:rPr>
          <w:b/>
          <w:sz w:val="28"/>
        </w:rPr>
        <w:t xml:space="preserve">администрации Ленинского муниципального района Волгоградской области, </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3D1830">
        <w:rPr>
          <w:b/>
          <w:sz w:val="28"/>
        </w:rPr>
        <w:t xml:space="preserve"> </w:t>
      </w:r>
      <w:r w:rsidR="003D1830" w:rsidRPr="007A4648">
        <w:rPr>
          <w:b/>
          <w:sz w:val="28"/>
          <w:szCs w:val="28"/>
        </w:rPr>
        <w:t>вне границ населенных пунктов в границах</w:t>
      </w:r>
      <w:r w:rsidR="003D1830" w:rsidRPr="00067779">
        <w:rPr>
          <w:b/>
          <w:spacing w:val="2"/>
          <w:sz w:val="28"/>
          <w:szCs w:val="28"/>
        </w:rPr>
        <w:t xml:space="preserve"> </w:t>
      </w:r>
      <w:r w:rsidR="003D1830">
        <w:rPr>
          <w:b/>
          <w:spacing w:val="2"/>
          <w:sz w:val="28"/>
          <w:szCs w:val="28"/>
        </w:rPr>
        <w:t>Ленинского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027A25">
        <w:rPr>
          <w:sz w:val="28"/>
        </w:rPr>
        <w:t xml:space="preserve"> Колтунов Алексей Викторович – заместитель главы Ленинского муниципального района Волгоградской области.</w:t>
      </w:r>
    </w:p>
    <w:p w:rsidR="0044555F" w:rsidRDefault="0044555F" w:rsidP="0044555F">
      <w:pPr>
        <w:pStyle w:val="ConsPlusNormal"/>
        <w:jc w:val="both"/>
        <w:rPr>
          <w:sz w:val="28"/>
        </w:rPr>
      </w:pPr>
      <w:r>
        <w:rPr>
          <w:sz w:val="28"/>
        </w:rPr>
        <w:t>2.</w:t>
      </w:r>
      <w:r w:rsidR="00027A25">
        <w:rPr>
          <w:sz w:val="28"/>
        </w:rPr>
        <w:t xml:space="preserve"> Сошкина Анастасия Рястямовна – начальник отдела по жизнеобеспечению администрации Ленинского муниципального района Волгоградской области. </w:t>
      </w:r>
    </w:p>
    <w:p w:rsidR="0044555F" w:rsidRDefault="0044555F" w:rsidP="0044555F">
      <w:pPr>
        <w:pStyle w:val="ConsPlusNormal"/>
        <w:jc w:val="both"/>
        <w:rPr>
          <w:sz w:val="28"/>
        </w:rPr>
      </w:pPr>
      <w:r>
        <w:rPr>
          <w:sz w:val="28"/>
        </w:rPr>
        <w:t>3.</w:t>
      </w:r>
      <w:r w:rsidR="00027A25">
        <w:rPr>
          <w:sz w:val="28"/>
        </w:rPr>
        <w:t xml:space="preserve"> Беликова Наталья Николаевна – консультант отдела по жизнеобеспечению администрации Ленинского муниципального района Волгоградской области.  </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44555F" w:rsidRPr="007D709E" w:rsidRDefault="00C8133A" w:rsidP="007D709E">
      <w:pPr>
        <w:widowControl/>
        <w:ind w:left="4536"/>
        <w:rPr>
          <w:shd w:val="clear" w:color="auto" w:fill="F1C100"/>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электрическом транспорте и в дорожном </w:t>
      </w:r>
      <w:r w:rsidRPr="007D709E">
        <w:rPr>
          <w:rFonts w:ascii="Times New Roman" w:hAnsi="Times New Roman"/>
          <w:sz w:val="28"/>
        </w:rPr>
        <w:t>хозяйстве</w:t>
      </w:r>
      <w:r w:rsidR="007D709E" w:rsidRPr="007D709E">
        <w:rPr>
          <w:rFonts w:ascii="Times New Roman" w:hAnsi="Times New Roman"/>
          <w:sz w:val="28"/>
        </w:rPr>
        <w:t xml:space="preserve"> </w:t>
      </w:r>
      <w:r w:rsidR="007D709E" w:rsidRPr="007D709E">
        <w:rPr>
          <w:rFonts w:ascii="Times New Roman" w:hAnsi="Times New Roman"/>
          <w:color w:val="auto"/>
          <w:sz w:val="28"/>
          <w:szCs w:val="28"/>
        </w:rPr>
        <w:t>вне границ населенных пунктов в границах</w:t>
      </w:r>
      <w:r w:rsidR="007D709E" w:rsidRPr="007D709E">
        <w:rPr>
          <w:rFonts w:ascii="Times New Roman" w:hAnsi="Times New Roman"/>
          <w:spacing w:val="2"/>
          <w:sz w:val="28"/>
          <w:szCs w:val="28"/>
        </w:rPr>
        <w:t xml:space="preserve"> Ленинского муниципального района Волгоградской области</w:t>
      </w:r>
    </w:p>
    <w:p w:rsidR="0044555F" w:rsidRPr="00F71AD8" w:rsidRDefault="0044555F" w:rsidP="0044555F">
      <w:pPr>
        <w:pStyle w:val="ConsPlusNormal"/>
        <w:spacing w:line="240" w:lineRule="exact"/>
        <w:jc w:val="center"/>
        <w:rPr>
          <w:shd w:val="clear" w:color="auto" w:fill="F1C100"/>
        </w:rPr>
      </w:pPr>
    </w:p>
    <w:p w:rsidR="00C8133A" w:rsidRPr="007D709E" w:rsidRDefault="007D709E" w:rsidP="0044555F">
      <w:pPr>
        <w:pStyle w:val="ConsPlusNormal"/>
        <w:ind w:firstLine="0"/>
        <w:jc w:val="center"/>
        <w:rPr>
          <w:b/>
          <w:sz w:val="28"/>
        </w:rPr>
      </w:pPr>
      <w:r w:rsidRPr="007D709E">
        <w:rPr>
          <w:b/>
          <w:sz w:val="28"/>
        </w:rPr>
        <w:t>К</w:t>
      </w:r>
      <w:r w:rsidR="0044555F" w:rsidRPr="007D709E">
        <w:rPr>
          <w:b/>
          <w:sz w:val="28"/>
        </w:rPr>
        <w:t xml:space="preserve">ритерии отнесения объектов контроля </w:t>
      </w:r>
      <w:r w:rsidR="0044555F" w:rsidRPr="007D709E">
        <w:rPr>
          <w:b/>
          <w:color w:val="000000"/>
          <w:sz w:val="28"/>
        </w:rPr>
        <w:t>к категориям риска в рамках осуществления муниципального контроля</w:t>
      </w:r>
      <w:r w:rsidRPr="007D709E">
        <w:rPr>
          <w:b/>
          <w:color w:val="000000"/>
          <w:sz w:val="28"/>
        </w:rPr>
        <w:t xml:space="preserve"> </w:t>
      </w:r>
      <w:r w:rsidR="0044555F" w:rsidRPr="007D709E">
        <w:rPr>
          <w:b/>
          <w:sz w:val="28"/>
        </w:rPr>
        <w:t xml:space="preserve">на автомобильном транспорте, городском наземном электрическом транспорте и </w:t>
      </w:r>
    </w:p>
    <w:p w:rsidR="0044555F" w:rsidRPr="007D709E" w:rsidRDefault="0044555F" w:rsidP="0044555F">
      <w:pPr>
        <w:pStyle w:val="ConsPlusNormal"/>
        <w:ind w:firstLine="0"/>
        <w:jc w:val="center"/>
        <w:rPr>
          <w:b/>
          <w:sz w:val="28"/>
        </w:rPr>
      </w:pPr>
      <w:r w:rsidRPr="007D709E">
        <w:rPr>
          <w:b/>
          <w:sz w:val="28"/>
        </w:rPr>
        <w:t>в дорожном хозяйстве</w:t>
      </w:r>
      <w:r w:rsidR="007D709E" w:rsidRPr="007D709E">
        <w:rPr>
          <w:b/>
          <w:sz w:val="28"/>
        </w:rPr>
        <w:t xml:space="preserve"> </w:t>
      </w:r>
      <w:r w:rsidR="007D709E" w:rsidRPr="007D709E">
        <w:rPr>
          <w:b/>
          <w:sz w:val="28"/>
          <w:szCs w:val="28"/>
        </w:rPr>
        <w:t>вне границ населенных пунктов в границах</w:t>
      </w:r>
      <w:r w:rsidR="007D709E" w:rsidRPr="007D709E">
        <w:rPr>
          <w:b/>
          <w:spacing w:val="2"/>
          <w:sz w:val="28"/>
          <w:szCs w:val="28"/>
        </w:rPr>
        <w:t xml:space="preserve"> Ленинского муниципального района Волгоградской области</w:t>
      </w:r>
      <w:r w:rsidR="007D709E" w:rsidRPr="007D709E">
        <w:rPr>
          <w:b/>
          <w:sz w:val="28"/>
        </w:rPr>
        <w:t xml:space="preserve"> </w:t>
      </w:r>
    </w:p>
    <w:p w:rsidR="0044555F" w:rsidRPr="00161B02" w:rsidRDefault="0044555F" w:rsidP="0044555F">
      <w:pPr>
        <w:pStyle w:val="ConsPlusNormal"/>
        <w:spacing w:line="240" w:lineRule="exact"/>
        <w:ind w:firstLine="0"/>
        <w:jc w:val="center"/>
        <w:rPr>
          <w:color w:val="000000"/>
          <w:shd w:val="clear" w:color="auto" w:fill="F1C100"/>
        </w:rPr>
      </w:pPr>
    </w:p>
    <w:tbl>
      <w:tblPr>
        <w:tblW w:w="10053" w:type="dxa"/>
        <w:tblCellMar>
          <w:left w:w="0" w:type="dxa"/>
          <w:right w:w="0" w:type="dxa"/>
        </w:tblCellMar>
        <w:tblLook w:val="04A0"/>
      </w:tblPr>
      <w:tblGrid>
        <w:gridCol w:w="642"/>
        <w:gridCol w:w="7143"/>
        <w:gridCol w:w="2268"/>
      </w:tblGrid>
      <w:tr w:rsidR="0044555F" w:rsidRPr="00161B02" w:rsidTr="007D709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71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7D709E">
            <w:pPr>
              <w:jc w:val="center"/>
              <w:rPr>
                <w:rFonts w:ascii="Times New Roman" w:hAnsi="Times New Roman"/>
              </w:rPr>
            </w:pPr>
            <w:r w:rsidRPr="00161B02">
              <w:rPr>
                <w:rFonts w:ascii="Times New Roman" w:hAnsi="Times New Roman"/>
              </w:rPr>
              <w:t>Объекты муниципального контроля в</w:t>
            </w:r>
            <w:r w:rsidR="007D709E">
              <w:rPr>
                <w:rFonts w:ascii="Times New Roman" w:hAnsi="Times New Roman"/>
              </w:rPr>
              <w:t xml:space="preserve"> администрации Ленинского муниципального района Волгоградской области </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7D709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71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7D709E">
            <w:pPr>
              <w:ind w:firstLine="345"/>
              <w:jc w:val="both"/>
              <w:rPr>
                <w:rFonts w:ascii="Times New Roman" w:hAnsi="Times New Roman"/>
                <w:i/>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7D709E">
              <w:rPr>
                <w:rFonts w:ascii="Times New Roman" w:hAnsi="Times New Roman"/>
              </w:rPr>
              <w:t xml:space="preserve"> </w:t>
            </w: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7D709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71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7D709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71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7D709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71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7D709E">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027A25">
        <w:rPr>
          <w:rFonts w:ascii="Times New Roman" w:hAnsi="Times New Roman"/>
          <w:sz w:val="28"/>
          <w:szCs w:val="28"/>
        </w:rPr>
        <w:lastRenderedPageBreak/>
        <w:t>Приложение 3</w:t>
      </w:r>
    </w:p>
    <w:p w:rsidR="0044555F" w:rsidRPr="00F71AD8" w:rsidRDefault="00C8133A" w:rsidP="007D709E">
      <w:pPr>
        <w:widowControl/>
        <w:ind w:left="4536"/>
        <w:rPr>
          <w:shd w:val="clear" w:color="auto" w:fill="F1C100"/>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D709E">
        <w:rPr>
          <w:rFonts w:ascii="Times New Roman" w:hAnsi="Times New Roman"/>
          <w:sz w:val="28"/>
        </w:rPr>
        <w:t xml:space="preserve"> </w:t>
      </w:r>
      <w:r w:rsidR="007D709E" w:rsidRPr="007D709E">
        <w:rPr>
          <w:rFonts w:ascii="Times New Roman" w:hAnsi="Times New Roman"/>
          <w:color w:val="auto"/>
          <w:sz w:val="28"/>
          <w:szCs w:val="28"/>
        </w:rPr>
        <w:t>вне границ населенных пунктов в границах</w:t>
      </w:r>
      <w:r w:rsidR="007D709E" w:rsidRPr="007D709E">
        <w:rPr>
          <w:rFonts w:ascii="Times New Roman" w:hAnsi="Times New Roman"/>
          <w:spacing w:val="2"/>
          <w:sz w:val="28"/>
          <w:szCs w:val="28"/>
        </w:rPr>
        <w:t xml:space="preserve"> Ленинского муниципального района Волгоградской области</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7D709E" w:rsidRDefault="0044555F" w:rsidP="00C8133A">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007D709E">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r w:rsidR="007D709E">
        <w:rPr>
          <w:b/>
          <w:sz w:val="28"/>
        </w:rPr>
        <w:t xml:space="preserve"> </w:t>
      </w:r>
      <w:r w:rsidR="007D709E" w:rsidRPr="007D709E">
        <w:rPr>
          <w:b/>
          <w:sz w:val="28"/>
          <w:szCs w:val="28"/>
        </w:rPr>
        <w:t>вне границ населенных пунктов в границах</w:t>
      </w:r>
      <w:r w:rsidR="007D709E" w:rsidRPr="007D709E">
        <w:rPr>
          <w:b/>
          <w:spacing w:val="2"/>
          <w:sz w:val="28"/>
          <w:szCs w:val="28"/>
        </w:rPr>
        <w:t xml:space="preserve"> Ленинского муниципального района Волгоградской области</w:t>
      </w:r>
    </w:p>
    <w:p w:rsidR="007D709E" w:rsidRPr="00BD0ADE" w:rsidRDefault="007D709E" w:rsidP="00C8133A">
      <w:pPr>
        <w:pStyle w:val="ConsPlusNormal"/>
        <w:ind w:firstLine="0"/>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551"/>
      </w:tblGrid>
      <w:tr w:rsidR="0044555F" w:rsidRPr="00F71AD8" w:rsidTr="00B048C1">
        <w:trPr>
          <w:trHeight w:val="360"/>
        </w:trPr>
        <w:tc>
          <w:tcPr>
            <w:tcW w:w="3828"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402"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B048C1">
        <w:tc>
          <w:tcPr>
            <w:tcW w:w="3828" w:type="dxa"/>
            <w:tcMar>
              <w:top w:w="0" w:type="dxa"/>
              <w:left w:w="108" w:type="dxa"/>
              <w:bottom w:w="0" w:type="dxa"/>
              <w:right w:w="108" w:type="dxa"/>
            </w:tcMar>
          </w:tcPr>
          <w:p w:rsidR="0044555F" w:rsidRPr="00027A25" w:rsidRDefault="00924EC3" w:rsidP="009615C9">
            <w:pPr>
              <w:rPr>
                <w:rFonts w:ascii="Times New Roman" w:hAnsi="Times New Roman"/>
                <w:sz w:val="22"/>
                <w:szCs w:val="22"/>
              </w:rPr>
            </w:pPr>
            <w:r w:rsidRPr="00027A25">
              <w:rPr>
                <w:rFonts w:ascii="Times New Roman" w:hAnsi="Times New Roman"/>
                <w:sz w:val="22"/>
                <w:szCs w:val="22"/>
              </w:rPr>
              <w:t>Н</w:t>
            </w:r>
            <w:r w:rsidR="00AB1AE4" w:rsidRPr="00027A25">
              <w:rPr>
                <w:rFonts w:ascii="Times New Roman" w:hAnsi="Times New Roman"/>
                <w:sz w:val="22"/>
                <w:szCs w:val="22"/>
              </w:rPr>
              <w:t>аличие информации о фактическом местонахождении трех и более контролируемых лиц по одному адресу</w:t>
            </w:r>
          </w:p>
        </w:tc>
        <w:tc>
          <w:tcPr>
            <w:tcW w:w="3402"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551"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B048C1">
        <w:tc>
          <w:tcPr>
            <w:tcW w:w="3828" w:type="dxa"/>
            <w:tcMar>
              <w:top w:w="0" w:type="dxa"/>
              <w:left w:w="108" w:type="dxa"/>
              <w:bottom w:w="0" w:type="dxa"/>
              <w:right w:w="108" w:type="dxa"/>
            </w:tcMar>
          </w:tcPr>
          <w:p w:rsidR="0044555F" w:rsidRPr="00027A25" w:rsidRDefault="00027A25" w:rsidP="009615C9">
            <w:pPr>
              <w:rPr>
                <w:rFonts w:ascii="Times New Roman" w:hAnsi="Times New Roman"/>
                <w:color w:val="auto"/>
                <w:sz w:val="22"/>
                <w:szCs w:val="22"/>
              </w:rPr>
            </w:pPr>
            <w:r>
              <w:rPr>
                <w:rFonts w:ascii="Times New Roman" w:hAnsi="Times New Roman"/>
                <w:color w:val="auto"/>
                <w:sz w:val="22"/>
                <w:szCs w:val="22"/>
              </w:rPr>
              <w:t>1.</w:t>
            </w:r>
            <w:r w:rsidR="00924EC3" w:rsidRPr="00027A25">
              <w:rPr>
                <w:rFonts w:ascii="Times New Roman" w:hAnsi="Times New Roman"/>
                <w:color w:val="auto"/>
                <w:sz w:val="22"/>
                <w:szCs w:val="22"/>
              </w:rPr>
              <w:t>Н</w:t>
            </w:r>
            <w:r w:rsidR="00AB1AE4" w:rsidRPr="00027A25">
              <w:rPr>
                <w:rFonts w:ascii="Times New Roman" w:hAnsi="Times New Roman"/>
                <w:color w:val="auto"/>
                <w:sz w:val="22"/>
                <w:szCs w:val="22"/>
              </w:rPr>
              <w:t xml:space="preserve">епредоставление уведомления от контролируемого лица о принятии мер по обеспечению соблюдения обязательных требований, указанных </w:t>
            </w:r>
            <w:r w:rsidR="00AB1AE4" w:rsidRPr="00027A25">
              <w:rPr>
                <w:color w:val="auto"/>
                <w:sz w:val="22"/>
                <w:szCs w:val="22"/>
              </w:rPr>
              <w:br/>
            </w:r>
            <w:r w:rsidR="00AB1AE4" w:rsidRPr="00027A25">
              <w:rPr>
                <w:rFonts w:ascii="Times New Roman" w:hAnsi="Times New Roman"/>
                <w:color w:val="auto"/>
                <w:sz w:val="22"/>
                <w:szCs w:val="22"/>
              </w:rPr>
              <w:t>в предостережении о недопустимости нарушения обязательных требований</w:t>
            </w:r>
          </w:p>
          <w:p w:rsidR="00AB1AE4" w:rsidRPr="00027A25" w:rsidRDefault="00AB1AE4" w:rsidP="009615C9">
            <w:pPr>
              <w:rPr>
                <w:rFonts w:ascii="Times New Roman" w:hAnsi="Times New Roman"/>
                <w:color w:val="auto"/>
                <w:sz w:val="22"/>
                <w:szCs w:val="22"/>
              </w:rPr>
            </w:pPr>
          </w:p>
          <w:p w:rsidR="00AB1AE4" w:rsidRPr="00027A25" w:rsidRDefault="00027A25" w:rsidP="009615C9">
            <w:pPr>
              <w:rPr>
                <w:rFonts w:ascii="Times New Roman" w:hAnsi="Times New Roman"/>
                <w:sz w:val="22"/>
                <w:szCs w:val="22"/>
              </w:rPr>
            </w:pPr>
            <w:r>
              <w:rPr>
                <w:rFonts w:ascii="Times New Roman" w:hAnsi="Times New Roman"/>
                <w:color w:val="auto"/>
                <w:sz w:val="22"/>
                <w:szCs w:val="22"/>
              </w:rPr>
              <w:t>2.</w:t>
            </w:r>
            <w:r w:rsidR="00924EC3" w:rsidRPr="00027A25">
              <w:rPr>
                <w:rFonts w:ascii="Times New Roman" w:hAnsi="Times New Roman"/>
                <w:color w:val="auto"/>
                <w:sz w:val="22"/>
                <w:szCs w:val="22"/>
              </w:rPr>
              <w:t>Н</w:t>
            </w:r>
            <w:r w:rsidR="00AB1AE4" w:rsidRPr="00027A25">
              <w:rPr>
                <w:rFonts w:ascii="Times New Roman" w:hAnsi="Times New Roman"/>
                <w:color w:val="auto"/>
                <w:sz w:val="22"/>
                <w:szCs w:val="22"/>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tc>
        <w:tc>
          <w:tcPr>
            <w:tcW w:w="3402"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551"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D709E">
        <w:rPr>
          <w:rFonts w:ascii="Times New Roman" w:hAnsi="Times New Roman"/>
          <w:sz w:val="28"/>
        </w:rPr>
        <w:t xml:space="preserve"> </w:t>
      </w:r>
      <w:r w:rsidR="007D709E" w:rsidRPr="007D709E">
        <w:rPr>
          <w:rFonts w:ascii="Times New Roman" w:hAnsi="Times New Roman"/>
          <w:color w:val="auto"/>
          <w:sz w:val="28"/>
          <w:szCs w:val="28"/>
        </w:rPr>
        <w:t>вне границ населенных пунктов в границах</w:t>
      </w:r>
      <w:r w:rsidR="007D709E" w:rsidRPr="007D709E">
        <w:rPr>
          <w:rFonts w:ascii="Times New Roman" w:hAnsi="Times New Roman"/>
          <w:spacing w:val="2"/>
          <w:sz w:val="28"/>
          <w:szCs w:val="28"/>
        </w:rPr>
        <w:t xml:space="preserve"> Ленинского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538"/>
        <w:gridCol w:w="5143"/>
      </w:tblGrid>
      <w:tr w:rsidR="00DB607F" w:rsidRPr="00BD0ADE" w:rsidTr="004444DE">
        <w:trPr>
          <w:trHeight w:val="3201"/>
        </w:trPr>
        <w:tc>
          <w:tcPr>
            <w:tcW w:w="4538"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5143"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7D709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w:t>
      </w:r>
      <w:r w:rsidRPr="00BD0ADE">
        <w:rPr>
          <w:rFonts w:ascii="Times New Roman" w:hAnsi="Times New Roman"/>
          <w:sz w:val="24"/>
          <w:szCs w:val="24"/>
        </w:rPr>
        <w:lastRenderedPageBreak/>
        <w:t>контроле в Российской Федерации»</w:t>
      </w:r>
      <w:r w:rsidR="007D709E">
        <w:rPr>
          <w:rFonts w:ascii="Times New Roman" w:hAnsi="Times New Roman"/>
          <w:sz w:val="24"/>
          <w:szCs w:val="24"/>
        </w:rPr>
        <w:t xml:space="preserve"> </w:t>
      </w:r>
    </w:p>
    <w:p w:rsidR="00DB607F" w:rsidRPr="00BD0ADE" w:rsidRDefault="007D709E" w:rsidP="00DB607F">
      <w:pPr>
        <w:pStyle w:val="ConsPlusNonformat"/>
        <w:jc w:val="both"/>
        <w:rPr>
          <w:rFonts w:ascii="Times New Roman" w:hAnsi="Times New Roman"/>
          <w:sz w:val="24"/>
          <w:szCs w:val="24"/>
        </w:rPr>
      </w:pPr>
      <w:r>
        <w:rPr>
          <w:rFonts w:ascii="Times New Roman" w:hAnsi="Times New Roman"/>
          <w:sz w:val="24"/>
          <w:szCs w:val="24"/>
        </w:rPr>
        <w:t xml:space="preserve"> </w:t>
      </w:r>
      <w:r w:rsidR="00DB607F" w:rsidRPr="00BD0ADE">
        <w:rPr>
          <w:rFonts w:ascii="Times New Roman" w:hAnsi="Times New Roman"/>
          <w:sz w:val="24"/>
          <w:szCs w:val="24"/>
        </w:rPr>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825F62">
        <w:rPr>
          <w:rFonts w:ascii="Times New Roman" w:hAnsi="Times New Roman"/>
          <w:sz w:val="28"/>
          <w:szCs w:val="28"/>
        </w:rPr>
        <w:lastRenderedPageBreak/>
        <w:t>Приложение 5</w:t>
      </w:r>
    </w:p>
    <w:p w:rsidR="00DB607F" w:rsidRPr="00BD0ADE" w:rsidRDefault="00DB607F" w:rsidP="00DB607F">
      <w:pPr>
        <w:widowControl/>
        <w:ind w:left="4536"/>
        <w:rPr>
          <w:rFonts w:ascii="Times New Roman" w:hAnsi="Times New Roman"/>
          <w:sz w:val="28"/>
          <w:szCs w:val="28"/>
          <w:vertAlign w:val="superscript"/>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D709E">
        <w:rPr>
          <w:rFonts w:ascii="Times New Roman" w:hAnsi="Times New Roman"/>
          <w:sz w:val="28"/>
        </w:rPr>
        <w:t xml:space="preserve"> </w:t>
      </w:r>
      <w:r w:rsidR="007D709E" w:rsidRPr="007D709E">
        <w:rPr>
          <w:rFonts w:ascii="Times New Roman" w:hAnsi="Times New Roman"/>
          <w:color w:val="auto"/>
          <w:sz w:val="28"/>
          <w:szCs w:val="28"/>
        </w:rPr>
        <w:t>вне границ населенных пунктов в границах</w:t>
      </w:r>
      <w:r w:rsidR="007D709E" w:rsidRPr="007D709E">
        <w:rPr>
          <w:rFonts w:ascii="Times New Roman" w:hAnsi="Times New Roman"/>
          <w:spacing w:val="2"/>
          <w:sz w:val="28"/>
          <w:szCs w:val="28"/>
        </w:rPr>
        <w:t xml:space="preserve"> Ленинского муниципального района Волгоградской области</w:t>
      </w:r>
    </w:p>
    <w:p w:rsidR="00DB607F" w:rsidRDefault="00DB607F" w:rsidP="00DB607F">
      <w:pPr>
        <w:pStyle w:val="ConsPlusNormal"/>
        <w:ind w:firstLine="0"/>
        <w:jc w:val="center"/>
        <w:rPr>
          <w:color w:val="000000"/>
          <w:sz w:val="28"/>
          <w:szCs w:val="28"/>
        </w:rPr>
      </w:pPr>
    </w:p>
    <w:p w:rsidR="0044555F" w:rsidRPr="007D709E" w:rsidRDefault="0044555F" w:rsidP="00DB607F">
      <w:pPr>
        <w:pStyle w:val="ConsPlusNormal"/>
        <w:ind w:firstLine="0"/>
        <w:jc w:val="center"/>
        <w:rPr>
          <w:b/>
          <w:spacing w:val="2"/>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7D709E">
        <w:rPr>
          <w:b/>
          <w:sz w:val="28"/>
        </w:rPr>
        <w:t xml:space="preserve"> </w:t>
      </w:r>
      <w:r w:rsidR="007D709E" w:rsidRPr="007D709E">
        <w:rPr>
          <w:b/>
          <w:sz w:val="28"/>
          <w:szCs w:val="28"/>
        </w:rPr>
        <w:t>вне границ населенных пунктов в границах</w:t>
      </w:r>
      <w:r w:rsidR="007D709E" w:rsidRPr="007D709E">
        <w:rPr>
          <w:b/>
          <w:spacing w:val="2"/>
          <w:sz w:val="28"/>
          <w:szCs w:val="28"/>
        </w:rPr>
        <w:t xml:space="preserve"> Ленинского муниципального района Волгоградской области</w:t>
      </w:r>
    </w:p>
    <w:p w:rsidR="007D709E" w:rsidRPr="00BD0ADE" w:rsidRDefault="007D709E" w:rsidP="00DB607F">
      <w:pPr>
        <w:pStyle w:val="ConsPlusNormal"/>
        <w:ind w:firstLine="0"/>
        <w:jc w:val="center"/>
        <w:rPr>
          <w:b/>
          <w:sz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7D709E" w:rsidRPr="007D709E">
        <w:rPr>
          <w:sz w:val="28"/>
          <w:szCs w:val="28"/>
        </w:rPr>
        <w:t>вне границ населенных пунктов в границах</w:t>
      </w:r>
      <w:r w:rsidR="007D709E" w:rsidRPr="007D709E">
        <w:rPr>
          <w:spacing w:val="2"/>
          <w:sz w:val="28"/>
          <w:szCs w:val="28"/>
        </w:rPr>
        <w:t xml:space="preserve"> Ленинского муниципального района Волгоградской области</w:t>
      </w:r>
      <w:r w:rsidR="007D709E" w:rsidRPr="00DB607F">
        <w:rPr>
          <w:sz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Default="0044555F" w:rsidP="002E76EC">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FE566A">
      <w:headerReference w:type="default" r:id="rId13"/>
      <w:pgSz w:w="11906" w:h="16838"/>
      <w:pgMar w:top="568" w:right="707" w:bottom="851"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8C" w:rsidRDefault="007D108C" w:rsidP="0044555F">
      <w:r>
        <w:separator/>
      </w:r>
    </w:p>
  </w:endnote>
  <w:endnote w:type="continuationSeparator" w:id="1">
    <w:p w:rsidR="007D108C" w:rsidRDefault="007D108C"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8C" w:rsidRDefault="007D108C" w:rsidP="0044555F">
      <w:r>
        <w:separator/>
      </w:r>
    </w:p>
  </w:footnote>
  <w:footnote w:type="continuationSeparator" w:id="1">
    <w:p w:rsidR="007D108C" w:rsidRDefault="007D108C"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BD" w:rsidRPr="006830B9" w:rsidRDefault="009E34B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C22B5">
      <w:rPr>
        <w:rFonts w:ascii="Times New Roman" w:hAnsi="Times New Roman"/>
        <w:noProof/>
      </w:rPr>
      <w:t>31</w:t>
    </w:r>
    <w:r w:rsidRPr="006830B9">
      <w:rPr>
        <w:rFonts w:ascii="Times New Roman" w:hAnsi="Times New Roman"/>
      </w:rPr>
      <w:fldChar w:fldCharType="end"/>
    </w:r>
  </w:p>
  <w:p w:rsidR="009E34BD" w:rsidRDefault="009E34B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A31CB"/>
    <w:rsid w:val="00027A25"/>
    <w:rsid w:val="00040873"/>
    <w:rsid w:val="00060CEC"/>
    <w:rsid w:val="00067779"/>
    <w:rsid w:val="000C22B5"/>
    <w:rsid w:val="001549F1"/>
    <w:rsid w:val="00206D11"/>
    <w:rsid w:val="00253A08"/>
    <w:rsid w:val="002B10D1"/>
    <w:rsid w:val="002E76EC"/>
    <w:rsid w:val="00342832"/>
    <w:rsid w:val="00343D3B"/>
    <w:rsid w:val="003D1830"/>
    <w:rsid w:val="003F4B5E"/>
    <w:rsid w:val="004444DE"/>
    <w:rsid w:val="0044555F"/>
    <w:rsid w:val="00452C8C"/>
    <w:rsid w:val="004F53F8"/>
    <w:rsid w:val="00511F47"/>
    <w:rsid w:val="005F5448"/>
    <w:rsid w:val="006059DA"/>
    <w:rsid w:val="00644181"/>
    <w:rsid w:val="006E742E"/>
    <w:rsid w:val="007018F2"/>
    <w:rsid w:val="007667F8"/>
    <w:rsid w:val="007938A0"/>
    <w:rsid w:val="007A4648"/>
    <w:rsid w:val="007B5EA7"/>
    <w:rsid w:val="007D108C"/>
    <w:rsid w:val="007D709E"/>
    <w:rsid w:val="00823062"/>
    <w:rsid w:val="00825F62"/>
    <w:rsid w:val="00840CCB"/>
    <w:rsid w:val="00841F8F"/>
    <w:rsid w:val="00887460"/>
    <w:rsid w:val="00896103"/>
    <w:rsid w:val="008B5F7F"/>
    <w:rsid w:val="008D6B9D"/>
    <w:rsid w:val="00910645"/>
    <w:rsid w:val="00924EC3"/>
    <w:rsid w:val="009615C9"/>
    <w:rsid w:val="009E34BD"/>
    <w:rsid w:val="009F5A22"/>
    <w:rsid w:val="00A06161"/>
    <w:rsid w:val="00A510E0"/>
    <w:rsid w:val="00A616E5"/>
    <w:rsid w:val="00A9197C"/>
    <w:rsid w:val="00AB1AE4"/>
    <w:rsid w:val="00AE5C7C"/>
    <w:rsid w:val="00B048C1"/>
    <w:rsid w:val="00BA77CA"/>
    <w:rsid w:val="00BD0ADE"/>
    <w:rsid w:val="00C51220"/>
    <w:rsid w:val="00C8133A"/>
    <w:rsid w:val="00CA1104"/>
    <w:rsid w:val="00CC101A"/>
    <w:rsid w:val="00CD6930"/>
    <w:rsid w:val="00DA1C8E"/>
    <w:rsid w:val="00DB2E11"/>
    <w:rsid w:val="00DB607F"/>
    <w:rsid w:val="00E11BCD"/>
    <w:rsid w:val="00E2390B"/>
    <w:rsid w:val="00E34530"/>
    <w:rsid w:val="00E35117"/>
    <w:rsid w:val="00E553C2"/>
    <w:rsid w:val="00E57652"/>
    <w:rsid w:val="00E6207D"/>
    <w:rsid w:val="00F8689C"/>
    <w:rsid w:val="00F91DB3"/>
    <w:rsid w:val="00F93A18"/>
    <w:rsid w:val="00F94A04"/>
    <w:rsid w:val="00FA31CB"/>
    <w:rsid w:val="00FA6665"/>
    <w:rsid w:val="00FD20FF"/>
    <w:rsid w:val="00FE5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31</Pages>
  <Words>10893</Words>
  <Characters>62093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30</cp:revision>
  <cp:lastPrinted>2021-07-14T06:04:00Z</cp:lastPrinted>
  <dcterms:created xsi:type="dcterms:W3CDTF">2021-06-20T17:09:00Z</dcterms:created>
  <dcterms:modified xsi:type="dcterms:W3CDTF">2021-07-15T05:31:00Z</dcterms:modified>
</cp:coreProperties>
</file>