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955D5" w:rsidRPr="00EF2B78" w:rsidTr="003955D5">
        <w:trPr>
          <w:trHeight w:val="240"/>
        </w:trPr>
        <w:tc>
          <w:tcPr>
            <w:tcW w:w="9546" w:type="dxa"/>
          </w:tcPr>
          <w:p w:rsidR="003955D5" w:rsidRPr="00EF2B78" w:rsidRDefault="003955D5" w:rsidP="0065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55D5" w:rsidRPr="00EF2B78" w:rsidRDefault="003955D5" w:rsidP="00654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EF2B78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EF2B78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3955D5" w:rsidRPr="00EF2B78" w:rsidRDefault="00654A18" w:rsidP="00654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955D5" w:rsidRPr="00EF2B7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955D5" w:rsidRPr="00EF2B78" w:rsidRDefault="003955D5" w:rsidP="006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5D5" w:rsidRPr="00EF2B78" w:rsidRDefault="003955D5" w:rsidP="003955D5">
      <w:pPr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7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955D5" w:rsidRDefault="003955D5" w:rsidP="0039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территории, на основании заявлений физических или юридических лиц»</w:t>
      </w:r>
    </w:p>
    <w:p w:rsidR="003955D5" w:rsidRDefault="003955D5" w:rsidP="0039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D5" w:rsidRDefault="003955D5" w:rsidP="0039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На основании Предписания Комитета архитектуры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градострои</w:t>
      </w:r>
      <w:r w:rsidRPr="00EF2B78">
        <w:rPr>
          <w:rFonts w:ascii="Times New Roman" w:hAnsi="Times New Roman" w:cs="Times New Roman"/>
          <w:sz w:val="28"/>
          <w:szCs w:val="28"/>
        </w:rPr>
        <w:t>тельства Волгоградской области об устранении нарушений законодательства о градостроительной деятельности  №12-18/П от 30.07.18г.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2F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 № 210-ФЗ «Об организации представления государственных и муниципальных услуг», </w:t>
      </w:r>
      <w:r w:rsidRPr="00B72E72">
        <w:rPr>
          <w:rFonts w:ascii="Times New Roman" w:hAnsi="Times New Roman" w:cs="Times New Roman"/>
          <w:sz w:val="28"/>
          <w:szCs w:val="28"/>
        </w:rPr>
        <w:t>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руководствуясь статьей 22 Устава Ленинского муниципального района Волгоградской области</w:t>
      </w:r>
    </w:p>
    <w:p w:rsidR="003955D5" w:rsidRPr="00EF2B78" w:rsidRDefault="003955D5" w:rsidP="0039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D5" w:rsidRPr="00EF2B78" w:rsidRDefault="003955D5" w:rsidP="003955D5">
      <w:pPr>
        <w:pStyle w:val="a3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ab/>
        <w:t>администрация Ленинского муниципального района</w:t>
      </w:r>
    </w:p>
    <w:p w:rsidR="003955D5" w:rsidRPr="00EF2B78" w:rsidRDefault="003955D5" w:rsidP="003955D5">
      <w:pPr>
        <w:pStyle w:val="a3"/>
        <w:rPr>
          <w:rFonts w:ascii="Times New Roman" w:hAnsi="Times New Roman"/>
          <w:b/>
          <w:sz w:val="28"/>
          <w:szCs w:val="28"/>
        </w:rPr>
      </w:pPr>
      <w:r w:rsidRPr="00EF2B78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3955D5" w:rsidRDefault="003955D5" w:rsidP="0039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3955D5">
        <w:rPr>
          <w:rFonts w:ascii="Times New Roman" w:hAnsi="Times New Roman" w:cs="Times New Roman"/>
          <w:sz w:val="28"/>
          <w:szCs w:val="28"/>
        </w:rPr>
        <w:t>«Утверждение документации по планировке территории, на основании заявлений физических или юридических лиц»</w:t>
      </w: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r w:rsidRPr="00EF2B78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1E7AC0" w:rsidRPr="00EF2B78" w:rsidRDefault="001E7AC0" w:rsidP="001E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Ленинского муниципального района от 19.10.2016г. № 474 </w:t>
      </w:r>
      <w:r w:rsidRPr="001E7A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C0">
        <w:rPr>
          <w:rFonts w:ascii="Times New Roman" w:hAnsi="Times New Roman" w:cs="Times New Roman"/>
          <w:sz w:val="28"/>
          <w:szCs w:val="28"/>
        </w:rPr>
        <w:t>«Утверждение документации по планировке территории», предоставляемой администрацией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955D5" w:rsidRPr="00EF2B78" w:rsidRDefault="003955D5" w:rsidP="003955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ab/>
      </w:r>
      <w:r w:rsidR="001E7AC0">
        <w:rPr>
          <w:rFonts w:ascii="Times New Roman" w:hAnsi="Times New Roman"/>
          <w:sz w:val="28"/>
          <w:szCs w:val="28"/>
        </w:rPr>
        <w:t>3</w:t>
      </w:r>
      <w:r w:rsidRPr="00EF2B78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подписания и подлежит размещению на официальном сайте администрации Ленинского муниципального района.</w:t>
      </w:r>
    </w:p>
    <w:p w:rsidR="003955D5" w:rsidRPr="00EF2B78" w:rsidRDefault="001E7AC0" w:rsidP="003955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55D5" w:rsidRPr="00EF2B78">
        <w:rPr>
          <w:rFonts w:ascii="Times New Roman" w:hAnsi="Times New Roman"/>
          <w:sz w:val="28"/>
          <w:szCs w:val="28"/>
        </w:rPr>
        <w:t>. Контроль исполнения постановления возложить на начальника отдела архитектуры и градостроительства администрации Ленинского муниципального района Е.Г.Куц.</w:t>
      </w:r>
    </w:p>
    <w:p w:rsidR="003955D5" w:rsidRPr="00EF2B78" w:rsidRDefault="003955D5" w:rsidP="003955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5D5" w:rsidRPr="00EF2B78" w:rsidRDefault="003955D5" w:rsidP="003955D5">
      <w:pPr>
        <w:pStyle w:val="a3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>Глава администрации</w:t>
      </w:r>
    </w:p>
    <w:p w:rsidR="003955D5" w:rsidRDefault="003955D5" w:rsidP="003955D5">
      <w:pPr>
        <w:pStyle w:val="a3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Pr="00EF2B78">
        <w:rPr>
          <w:rFonts w:ascii="Times New Roman" w:hAnsi="Times New Roman"/>
          <w:sz w:val="28"/>
          <w:szCs w:val="28"/>
        </w:rPr>
        <w:tab/>
        <w:t xml:space="preserve">   </w:t>
      </w:r>
      <w:r w:rsidRPr="00EF2B78">
        <w:rPr>
          <w:rFonts w:ascii="Times New Roman" w:hAnsi="Times New Roman"/>
          <w:sz w:val="28"/>
          <w:szCs w:val="28"/>
        </w:rPr>
        <w:tab/>
        <w:t xml:space="preserve">     </w:t>
      </w:r>
      <w:r w:rsidRPr="00EF2B78">
        <w:rPr>
          <w:rFonts w:ascii="Times New Roman" w:hAnsi="Times New Roman"/>
          <w:sz w:val="28"/>
          <w:szCs w:val="28"/>
        </w:rPr>
        <w:tab/>
        <w:t xml:space="preserve">         Н.Н. Варваровски</w:t>
      </w:r>
      <w:r>
        <w:rPr>
          <w:rFonts w:ascii="Times New Roman" w:hAnsi="Times New Roman"/>
          <w:sz w:val="28"/>
          <w:szCs w:val="28"/>
        </w:rPr>
        <w:t>й</w:t>
      </w:r>
    </w:p>
    <w:p w:rsidR="00654A18" w:rsidRDefault="00654A18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654A18" w:rsidRDefault="00654A18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 </w:t>
      </w: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Ленинского муниципального района</w:t>
      </w: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3955D5" w:rsidRPr="00056613" w:rsidRDefault="003955D5" w:rsidP="003955D5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056613">
        <w:rPr>
          <w:rFonts w:ascii="Times New Roman" w:hAnsi="Times New Roman"/>
          <w:b w:val="0"/>
          <w:sz w:val="24"/>
          <w:szCs w:val="24"/>
        </w:rPr>
        <w:t xml:space="preserve">№ </w:t>
      </w:r>
    </w:p>
    <w:p w:rsidR="003955D5" w:rsidRDefault="003955D5" w:rsidP="003955D5">
      <w:pPr>
        <w:pStyle w:val="Default"/>
        <w:jc w:val="center"/>
        <w:rPr>
          <w:sz w:val="28"/>
          <w:szCs w:val="28"/>
        </w:rPr>
      </w:pPr>
    </w:p>
    <w:p w:rsidR="003955D5" w:rsidRDefault="003955D5" w:rsidP="003955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документации по планировке территории, </w:t>
      </w:r>
    </w:p>
    <w:p w:rsidR="003955D5" w:rsidRDefault="003955D5" w:rsidP="003955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заявлений физических или юридических лиц» </w:t>
      </w:r>
    </w:p>
    <w:p w:rsidR="003955D5" w:rsidRDefault="003955D5" w:rsidP="003955D5">
      <w:pPr>
        <w:pStyle w:val="Default"/>
        <w:jc w:val="center"/>
        <w:rPr>
          <w:sz w:val="28"/>
          <w:szCs w:val="28"/>
        </w:rPr>
      </w:pPr>
    </w:p>
    <w:p w:rsidR="003955D5" w:rsidRPr="003955D5" w:rsidRDefault="003955D5" w:rsidP="003955D5">
      <w:pPr>
        <w:pStyle w:val="Default"/>
        <w:jc w:val="center"/>
        <w:rPr>
          <w:b/>
          <w:sz w:val="28"/>
          <w:szCs w:val="28"/>
        </w:rPr>
      </w:pPr>
      <w:r w:rsidRPr="003955D5">
        <w:rPr>
          <w:b/>
          <w:sz w:val="28"/>
          <w:szCs w:val="28"/>
        </w:rPr>
        <w:t xml:space="preserve">1. Общие положения </w:t>
      </w:r>
    </w:p>
    <w:p w:rsidR="003955D5" w:rsidRDefault="003955D5" w:rsidP="003955D5">
      <w:pPr>
        <w:pStyle w:val="Default"/>
        <w:jc w:val="center"/>
        <w:rPr>
          <w:sz w:val="28"/>
          <w:szCs w:val="28"/>
        </w:rPr>
      </w:pP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представляет собой нормативный правовой акт, устанавливающий порядок предоставления муниципальной услуги «Утверждение документации по планировке территории, на основании заявлений физических или юридических лиц» (далее - муниципальная услуга), стандарт предоставления муниципальной услуги.</w:t>
      </w:r>
    </w:p>
    <w:p w:rsidR="00F77C67" w:rsidRDefault="003955D5" w:rsidP="00F77C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F77C67" w:rsidRDefault="003955D5" w:rsidP="00F77C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Сведения о заявителях.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лица, подготовившие документацию по планировке территории (проекты планировки территории, проекты межевания территории в составе проекта планировки территории или в виде отдельного документа), в том числе лица, указанные в части 1.1 статьи 45 Градостроительного кодекса Российской Федерации (далее - заявители).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F77C67" w:rsidRDefault="003955D5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F77C67" w:rsidRPr="00FB32F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 w:rsidR="00F77C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="00F77C67" w:rsidRPr="00FB32FB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многофункционального центра (далее – МФЦ): 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: 404620, Волгоградская область, г. Ленинск, ул. им. Ленина,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FB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МФЦ:</w:t>
      </w:r>
      <w:r w:rsidRPr="008F4A30">
        <w:t xml:space="preserve"> </w:t>
      </w:r>
      <w:r w:rsidRPr="008F4A30">
        <w:rPr>
          <w:rFonts w:ascii="Times New Roman" w:hAnsi="Times New Roman" w:cs="Times New Roman"/>
          <w:sz w:val="28"/>
          <w:szCs w:val="28"/>
        </w:rPr>
        <w:t xml:space="preserve">404620, </w:t>
      </w:r>
      <w:r>
        <w:rPr>
          <w:rFonts w:ascii="Times New Roman" w:hAnsi="Times New Roman" w:cs="Times New Roman"/>
          <w:sz w:val="28"/>
          <w:szCs w:val="28"/>
        </w:rPr>
        <w:t xml:space="preserve">г. Ленинск, </w:t>
      </w:r>
      <w:r w:rsidRPr="008F4A30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им. </w:t>
      </w:r>
      <w:r w:rsidRPr="008F4A30">
        <w:rPr>
          <w:rFonts w:ascii="Times New Roman" w:hAnsi="Times New Roman" w:cs="Times New Roman"/>
          <w:sz w:val="28"/>
          <w:szCs w:val="28"/>
        </w:rPr>
        <w:t>Чапаева,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осуществляет прием заявителей в соответствии со следующим графиком (режимом) работы: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четверг с 8.00 – 17.00, среда, пятница- не приемные дни </w:t>
      </w:r>
      <w:r w:rsidRPr="00FB32FB">
        <w:rPr>
          <w:rFonts w:ascii="Times New Roman" w:hAnsi="Times New Roman" w:cs="Times New Roman"/>
          <w:sz w:val="28"/>
          <w:szCs w:val="28"/>
        </w:rPr>
        <w:t xml:space="preserve">перерыв на обед с 12.00- 13.00 суббота, воскресенье - выходной 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(844</w:t>
      </w:r>
      <w:r w:rsidRPr="00FB32FB">
        <w:rPr>
          <w:rFonts w:ascii="Times New Roman" w:hAnsi="Times New Roman" w:cs="Times New Roman"/>
          <w:sz w:val="28"/>
          <w:szCs w:val="28"/>
        </w:rPr>
        <w:t>78) 4-16-</w:t>
      </w:r>
      <w:r>
        <w:rPr>
          <w:rFonts w:ascii="Times New Roman" w:hAnsi="Times New Roman" w:cs="Times New Roman"/>
          <w:sz w:val="28"/>
          <w:szCs w:val="28"/>
        </w:rPr>
        <w:t>70;</w:t>
      </w:r>
    </w:p>
    <w:p w:rsidR="00F77C67" w:rsidRPr="0012144F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Адрес электронной почты: E-mail: </w:t>
      </w:r>
      <w:r>
        <w:rPr>
          <w:rFonts w:ascii="Times New Roman" w:hAnsi="Times New Roman" w:cs="Times New Roman"/>
          <w:sz w:val="28"/>
          <w:szCs w:val="28"/>
        </w:rPr>
        <w:t>lenins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14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arhitektura</w:t>
      </w:r>
      <w:r w:rsidRPr="0012144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214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7" w:history="1">
        <w:r w:rsidRPr="00C93CA7">
          <w:rPr>
            <w:rStyle w:val="a6"/>
            <w:rFonts w:ascii="Times New Roman" w:hAnsi="Times New Roman" w:cs="Times New Roman"/>
            <w:sz w:val="28"/>
            <w:szCs w:val="28"/>
          </w:rPr>
          <w:t>http://mfc.volganet.ru</w:t>
        </w:r>
      </w:hyperlink>
      <w:r w:rsidRPr="00FB32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1.3.2. Информацию о порядке предоставления муниципальной услуги заявитель может получить: непосредственно в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по почте, в том числе электронной (адрес электронной почты), в случае письменного обращения заявителя;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</w:t>
      </w:r>
      <w:r w:rsidRPr="0012144F">
        <w:rPr>
          <w:rFonts w:ascii="Times New Roman" w:hAnsi="Times New Roman" w:cs="Times New Roman"/>
          <w:sz w:val="28"/>
          <w:szCs w:val="28"/>
        </w:rPr>
        <w:t>http://adm-leninskiy.ru</w:t>
      </w:r>
      <w:r w:rsidRPr="00FB32F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(www.volganet.ru), на едином портале государственных и муниципальных услуг (</w:t>
      </w:r>
      <w:hyperlink r:id="rId8" w:history="1">
        <w:r w:rsidRPr="00C93CA7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B32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C67" w:rsidRDefault="00F77C67" w:rsidP="00F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D5" w:rsidRDefault="003955D5" w:rsidP="00F77C67">
      <w:pPr>
        <w:pStyle w:val="Default"/>
        <w:ind w:firstLine="708"/>
        <w:jc w:val="center"/>
        <w:rPr>
          <w:b/>
          <w:sz w:val="28"/>
          <w:szCs w:val="28"/>
        </w:rPr>
      </w:pPr>
      <w:r w:rsidRPr="00F77C67">
        <w:rPr>
          <w:b/>
          <w:sz w:val="28"/>
          <w:szCs w:val="28"/>
        </w:rPr>
        <w:t>2. Стандарт предоставления муниципальной услуги</w:t>
      </w:r>
    </w:p>
    <w:p w:rsidR="00F77C67" w:rsidRPr="00F77C67" w:rsidRDefault="00F77C67" w:rsidP="00F77C67">
      <w:pPr>
        <w:pStyle w:val="Default"/>
        <w:ind w:firstLine="708"/>
        <w:jc w:val="center"/>
        <w:rPr>
          <w:b/>
          <w:sz w:val="28"/>
          <w:szCs w:val="28"/>
        </w:rPr>
      </w:pP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«Утверждение документации по планировке территории, на основании заявлений физических или юридических лиц».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Органы и организации, участвующие в предоставлении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Органом, предоставляющим муниципальную услугу, является администрация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Волгоградской области (далее - уполномоченный орган).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Организация, участвующая в предоставлении муниципальной услуги - МФЦ.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муниципальной услуги уполномоченный орган взаимодействует с органами власти и организациями в порядке, предусмотренном действующим законодательством Российской Федерации.</w:t>
      </w:r>
    </w:p>
    <w:p w:rsidR="003955D5" w:rsidRDefault="003955D5" w:rsidP="002A46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 предоставления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документации по планировке территории; </w:t>
      </w:r>
    </w:p>
    <w:p w:rsidR="002A46E8" w:rsidRDefault="003955D5" w:rsidP="00DC446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документации по планировке территории на доработку.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 w:rsidR="003955D5" w:rsidRDefault="003955D5" w:rsidP="003955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муниципальной услуги </w:t>
      </w:r>
      <w:r w:rsidR="002A46E8">
        <w:rPr>
          <w:sz w:val="28"/>
          <w:szCs w:val="28"/>
        </w:rPr>
        <w:t>84</w:t>
      </w:r>
      <w:r>
        <w:rPr>
          <w:sz w:val="28"/>
          <w:szCs w:val="28"/>
        </w:rPr>
        <w:t xml:space="preserve"> рабочих дней, с даты поступления заявления и документации по планировке территории.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(«Российская газета» от 25 декабря 1993 г. № 237);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Градостроительный кодекс Российской Федерации («Российская газета» от 30 декабря 2004 г. № 290; Собрание законодательства Российской Федерации от 03 января 2005 г. № 1 (часть 1), статья 16; «Парламентская газета» от 14 января 2005 г. № 5 - 6);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(«Российская газета» от 30 октября 2001 г. № 211 - 212; Собрание законодательства Российской Федерации от 29 октября 2001 г. N 44, статья 4147; «Парламентская газета» от 30 октября 2001 г. № 204 - 205);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(«Российская газета» от 30 июля 2010 г. № 168; Собрание законодательства Российской Федерации от 02 августа 2010 г. № 31, статья 4179);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 («Российская газета» от 08 октября 2003 г. № 202; Собрание законодательства Российской Федерации от 06 октября 2003 г. № 40, статья 3822; «Парламентская газета» от 08 октября 2003 г. № 186);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 апреля 2011 г. № 63-ФЗ «Об электронной подписи» («Российская газета» от 08 апреля 2011 г. № 75; «Парламентская газета» от 08 - 14 апреля 2011 г. № 17; Собрание законодательства Российской Федерации от 11 апреля 2011 г. № 15, статья 2036);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2006 г. № 152-ФЗ «О персональных данных» («Российская газета» от 29 июля 2006 г. № 165; Собрание законодательства Российской Федерации от 31 июля 2006 г. № 31 (часть 1), статья 3451; «Парламентская газета» от 03 августа 2006 г. № 126-127); </w:t>
      </w:r>
    </w:p>
    <w:p w:rsidR="003955D5" w:rsidRPr="002A46E8" w:rsidRDefault="003955D5" w:rsidP="002A46E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услуг»(«Российская газета» от 02 июля 2012 г. № 148; Собрание законодательства Российской Федерации от 02 июля 2012 г. № 27, статья 3744);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200; Собрание законодательства Российской Федерации от 03 сентября 2012 г., № 36, статья 4903);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30 апреля 2014 г. № 403 «Об исчерпывающем перечне процедур в сфере жилищного строительства» (официальный интернет-портал правовой информации http://www.pravo.gov.ru, 07 мая 2014 г.; Собрание законодательства Российской Федерации от 12 мая 2014 г., № 19, статья 2437);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07 марта 2017 г.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 (официальный интернет-портал </w:t>
      </w:r>
      <w:r>
        <w:rPr>
          <w:sz w:val="28"/>
          <w:szCs w:val="28"/>
        </w:rPr>
        <w:lastRenderedPageBreak/>
        <w:t xml:space="preserve">правовой информации http://www.pravo.gov.ru, 13. Марта 2017 г.; Собрание законодательства Российской Федерации от 20 марта 2017 г., № 12, ст. 1715);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28 марта 2017 г.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(официальный интернет-портал правовой информации http://www.pravo.gov.ru, 30 марта 2017 г.; Собрание законодательства Российской Федерации от 03 апреля 2017 г. № 14, статья 2079);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Минстроя России от 25 апреля 2017 г. № 738/пр «Об утверждении видов элементов планировочной структуры» (официальный интернет-портал правовой информации http://www.pravo.gov.ru, 29 мая 2017 г.); </w:t>
      </w:r>
    </w:p>
    <w:p w:rsidR="00F77C67" w:rsidRPr="001E5A75" w:rsidRDefault="00F77C67" w:rsidP="00F77C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A75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1E5A75">
        <w:rPr>
          <w:rFonts w:ascii="Times New Roman" w:eastAsia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области;</w:t>
      </w:r>
    </w:p>
    <w:p w:rsidR="00F77C67" w:rsidRDefault="00F77C67" w:rsidP="00F77C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A75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сельских поселений Ленинского муниципального района: Заплавненского, Бахтияровского, Маляевского, Царевского, Колобовского, Коммунаровского, Маякского, Ильичевского, Степновского, Рассветинского, Каршевитского, Покровского.</w:t>
      </w:r>
    </w:p>
    <w:p w:rsidR="00F77C67" w:rsidRPr="001E5A75" w:rsidRDefault="00F77C67" w:rsidP="00F77C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В целях принятия решения об утверждении документации по планировке территории необходимы следующие документы: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обращения физического лица), учредительные документы юридического лица (в случае обращения юридического лица). Если для принятия решения о подготовке документации по планировке территории необходима обработка персональных данных лица, не являющегося заявителем,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лица, при обращении с заявлением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Заявление об утверждении документации по планировке территории по форме, согласно приложению 1 к настоящему административному регламенту.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Документация по планировке территории на электронном и бумажном носителе.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2.6.2. Заявитель вправе представить по собственной инициативе: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Выписку из Единого государственного реестра юридических лиц (далее - ЕГРЮЛ) о юридическом лице, являющемся заявителем.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Уполномоченный орган не вправе требовать от заявителя: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3955D5" w:rsidRPr="002A46E8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Заявление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уполномоченный орган. Заявитель вправе представить заявление в МФЦ. Заявление заполняется от руки или машинописным способом.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Российской Федерации.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Основания для отказа в приеме заявления к рассмотрению: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Заявление подписано не уполномоченным на то лицом.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Текст не поддается прочтению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955D5">
        <w:rPr>
          <w:sz w:val="28"/>
          <w:szCs w:val="28"/>
        </w:rPr>
        <w:t xml:space="preserve">Заявление за получением муниципальной услуги, подписано квалифицированной подписью, в результате проверки которой выявлено несоблюдение установленных условий ее действительности.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муниципальной услуги не имеется.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Основанием для отказа в предоставлении муниципальной услуги является нарушение срока предоставления документации в уполномоченный орган.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Перечень оснований для принятия решения уполномоченным органом о направление документации по планировке территории (далее – документации) на доработку для устранения замечаний: </w:t>
      </w:r>
    </w:p>
    <w:p w:rsidR="003955D5" w:rsidRDefault="002A46E8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Несоответствие представленной документации требованиям, установленным в части 10 статьи 45 Градостроительного кодекса Российской Федерации.</w:t>
      </w:r>
      <w:r w:rsidR="003955D5">
        <w:rPr>
          <w:sz w:val="23"/>
          <w:szCs w:val="23"/>
        </w:rPr>
        <w:t xml:space="preserve">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Несоответствие представленной документации по составу и содержанию статьям 42-43 Градостроительного кодекса Российской Федерации.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Перечень оснований для принятия решения уполномоченным органом решения об отклонении и направлении документации на доработку.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Несоответствие представленной документации требованиям, установленным в части 10 статьи 45 Градостроительного кодекса Российской Федерации.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Несоответствие представленной документации по составу и содержанию статьям 42-43 Градостроительного кодекса Российской Федерации.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Нарушение срока представления документации в уполномоченный орган.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Рекомендации об отклонении документации по результатам публичных слушаний или общественных обсуждений. </w:t>
      </w:r>
    </w:p>
    <w:p w:rsidR="003955D5" w:rsidRDefault="002A46E8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5D5">
        <w:rPr>
          <w:sz w:val="28"/>
          <w:szCs w:val="28"/>
        </w:rPr>
        <w:t xml:space="preserve"> Основанием для отклонения документации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не допускается.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Предоставление муниципальной услуги осуществляется на безвозмездной основе.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Максимальный срок ожидания в очереди при подаче заявления и при получении результата предоставления такой услуги не должен превышать 15 минут.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и порядок регистрации заявления, услуги организации, участвующей в предоставлении муниципальной услуги, в том числе в электронной форме. </w:t>
      </w: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представления лично заявителем или направления в электронной форме.</w:t>
      </w:r>
      <w:r>
        <w:rPr>
          <w:sz w:val="23"/>
          <w:szCs w:val="23"/>
        </w:rPr>
        <w:t xml:space="preserve">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Требования к помещениям, в которых предоставляется муниципальная услуга,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Требования к помещениям, в которых предоставляется муниципальная услуга.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</w:t>
      </w:r>
    </w:p>
    <w:p w:rsidR="003955D5" w:rsidRDefault="003955D5" w:rsidP="003955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введенным в действие постановлением Главного государственного санитарного врача Российской Федерации от 03 июня 2003 г. № 118 «О введении в действие санитарно-эпидемиологических правил и нормативов СанПиН 2.2.2/2.4.1340-03», и быть оборудованы средствами пожаротушения.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Требования к местам ожидания.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должны быть оборудованы стульями, кресельными секциями, скамьями.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2.14.3. Требования к местам приема заявителей.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r>
        <w:rPr>
          <w:sz w:val="23"/>
          <w:szCs w:val="23"/>
        </w:rPr>
        <w:t xml:space="preserve">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Требования к информационным стендам.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предоставлению муниципальной услуги;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административного регламента;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образцы документов для заполнения;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адреса интернет-сайтов;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личного приема, а также об установленных для личного приема днях и часах.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информации о предоставлении муниципальной услуги осуществляется ее периодическое обновление.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(Leninsk34.ru).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>
        <w:rPr>
          <w:sz w:val="28"/>
          <w:szCs w:val="28"/>
        </w:rPr>
        <w:lastRenderedPageBreak/>
        <w:t xml:space="preserve">оптимальному зрительному и слуховому восприятию этой информации гражданами. </w:t>
      </w: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2.14.5. Требования к обеспечению доступности предоставления муниципальной услуги для инвалидов.</w:t>
      </w:r>
      <w:r>
        <w:rPr>
          <w:sz w:val="23"/>
          <w:szCs w:val="23"/>
        </w:rPr>
        <w:t xml:space="preserve">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доступности для инвалидов муниципальной услуги должно быть обеспечено: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вход инвалидов в помещение и выход из него;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инвалидов по территории организации, помещения, в которых предоставляется муниципальная услуга;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сурдопереводчика и тифлосурдопереводчика;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при необходимости муниципальной услуги по месту жительства инвалида или в дистанционном режиме;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с другими лицами.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доступности и качества муниципальной услуги используются следующие индикаторы и показатели: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 </w:t>
      </w:r>
    </w:p>
    <w:p w:rsidR="003955D5" w:rsidRPr="002A46E8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lastRenderedPageBreak/>
        <w:t xml:space="preserve">электронного информирования, непосредственно в администрации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;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обоснованных жалоб заявителей.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электронной форме и МФЦ.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одного рабочего дня с даты их поступления должностным лицом администрации, осуществившим прием и регистрацию документов. Заявление и документы (сведения), необходимые для получения муниципальной услуги, могут быть направлены в уполномоченный орган в форме электронных документов посредством портала государственных и муниципальных услуг.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действующим законодательством Российской Федерации. </w:t>
      </w:r>
    </w:p>
    <w:p w:rsidR="003955D5" w:rsidRDefault="003955D5" w:rsidP="003955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федеральной государственной информационной системы «Единый портал государственных и муниципальных услуг (функций)»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услуг», необходимых для предоставления муниципальной услуги.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может осуществляться в МФЦ, в соответствии с соглашением, заключенным между МФЦ и уполномоченным органом. </w:t>
      </w:r>
    </w:p>
    <w:p w:rsidR="002A46E8" w:rsidRDefault="002A46E8" w:rsidP="003955D5">
      <w:pPr>
        <w:pStyle w:val="Default"/>
        <w:ind w:firstLine="851"/>
        <w:jc w:val="both"/>
        <w:rPr>
          <w:sz w:val="28"/>
          <w:szCs w:val="28"/>
        </w:rPr>
      </w:pPr>
    </w:p>
    <w:p w:rsidR="003955D5" w:rsidRPr="002A46E8" w:rsidRDefault="003955D5" w:rsidP="003955D5">
      <w:pPr>
        <w:pStyle w:val="Default"/>
        <w:jc w:val="center"/>
        <w:rPr>
          <w:b/>
          <w:sz w:val="28"/>
          <w:szCs w:val="28"/>
        </w:rPr>
      </w:pPr>
      <w:r w:rsidRPr="002A46E8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</w:p>
    <w:p w:rsidR="002A46E8" w:rsidRDefault="002A46E8" w:rsidP="003955D5">
      <w:pPr>
        <w:pStyle w:val="Default"/>
        <w:jc w:val="center"/>
        <w:rPr>
          <w:sz w:val="28"/>
          <w:szCs w:val="28"/>
        </w:rPr>
      </w:pP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заявления, документации, приложенной к нему.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слушаний или общественных обсуждений по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решение об утверждении документации или об отклонении такой документации и направлении ее на доработку. </w:t>
      </w: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Опубликование документации.</w:t>
      </w:r>
      <w:r>
        <w:rPr>
          <w:sz w:val="23"/>
          <w:szCs w:val="23"/>
        </w:rPr>
        <w:t xml:space="preserve"> </w:t>
      </w:r>
    </w:p>
    <w:p w:rsidR="00DC4468" w:rsidRDefault="00DC4468" w:rsidP="002A46E8">
      <w:pPr>
        <w:pStyle w:val="Default"/>
        <w:ind w:firstLine="851"/>
        <w:jc w:val="both"/>
        <w:rPr>
          <w:sz w:val="23"/>
          <w:szCs w:val="23"/>
        </w:rPr>
      </w:pPr>
    </w:p>
    <w:p w:rsidR="00DC4468" w:rsidRDefault="00DC4468" w:rsidP="002A46E8">
      <w:pPr>
        <w:pStyle w:val="Default"/>
        <w:ind w:firstLine="851"/>
        <w:jc w:val="both"/>
        <w:rPr>
          <w:sz w:val="23"/>
          <w:szCs w:val="23"/>
        </w:rPr>
      </w:pPr>
    </w:p>
    <w:p w:rsidR="00DC4468" w:rsidRDefault="00DC4468" w:rsidP="002A46E8">
      <w:pPr>
        <w:pStyle w:val="Default"/>
        <w:ind w:firstLine="851"/>
        <w:jc w:val="both"/>
        <w:rPr>
          <w:sz w:val="23"/>
          <w:szCs w:val="23"/>
        </w:rPr>
      </w:pP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Прием и регистрация заявления, документации, приложенной к нему.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заявления, по форме, согласно приложению 1 к настоящему административному регламенту, и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При подаче заявления и прилагаемой к нему документации через МФЦ последний передает в уполномоченный орган заявление и приложенную документацию по электронной почте, в день их поступления.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Получение заявления, документации подтверждается уполномоченным органом путем выдачи (направления) заявителю расписки в получении документации. В случае представления документации через МФЦ расписка в получении документации выдается указанным МФЦ.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поданные за получением услуги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06.04.2011 г. №63-ФЗ (далее - проверка квалифицированной подписи).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3955D5" w:rsidRPr="002A46E8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</w:t>
      </w:r>
      <w:r>
        <w:rPr>
          <w:sz w:val="28"/>
          <w:szCs w:val="28"/>
        </w:rPr>
        <w:lastRenderedPageBreak/>
        <w:t xml:space="preserve">послужили основанием для отказа в приеме к рассмотрению первичного заявления,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 случае представления гражданином заявления через МФЦ срок принятия решения уполномоченным органом исчисляется со дня регистрации заявления в МФЦ.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заявления, документации через МФЦ последний передает в уполномоченный орган заявление, документацию в течение одного рабочего дня со дня их получения от заявителя.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Максимальный срок выполнения административной процедуры: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приеме - не более 15 минут,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заявления, документации по почте, электронной почте или через МФЦ - один рабочий день.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Результатом выполнения административной процедуры является прием и регистрация заявления, документации, приложенной к нему, выдача (направление в электронном виде) расписки в получении документов.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в установленном порядке заявления и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уполномоченного органа в течение 3 рабочих дней со дня поступления документации направляет запрос о рассмотрении и согласовании документации в структурные подразделения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, государственные органы и организации, ресурсоснабжающие организации (в случае необходимости) с указанием информационного ресурса, на котором будет размещена документация в электронном виде.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для рассмотрения документации структурными подразделениями не должен превышать 10 рабочих дней, иными лицами – не более 15 рабочих дней.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течение 7 рабочих дней после получения согласования документации специалист уполномоченного органа подготавливает заключение о соответствии документации требованиям, установленным частью 10 статьи 45 Градостроительного кодекса Российской Федерации, проверяет состав и содержание документации на соответствие статьям 42 и 43 Градостроительного кодекса Российской Федерации. </w:t>
      </w:r>
    </w:p>
    <w:p w:rsidR="003955D5" w:rsidRDefault="003955D5" w:rsidP="002A46E8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3.3.4. Общий срок для рассмотрения документации не должен превышать 30 календарных дней.</w:t>
      </w:r>
      <w:r>
        <w:rPr>
          <w:sz w:val="23"/>
          <w:szCs w:val="23"/>
        </w:rPr>
        <w:t xml:space="preserve">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Результатом выполнения административной процедуры является согласование документации структурными подразделениями, государственными органами, организациями, физическими лицами, необходимость согласования с которыми определена в техническом задании уполномоченного органа (за исключением документации подготовленной лицами, указанными в части 1.1 статьи 45 Градостроительного кодекса Российской Федерации) и подготовка заключения уполномоченного органа о соответствии документации, требованиям, установленным частью 10 статьи </w:t>
      </w:r>
      <w:r>
        <w:rPr>
          <w:sz w:val="28"/>
          <w:szCs w:val="28"/>
        </w:rPr>
        <w:lastRenderedPageBreak/>
        <w:t xml:space="preserve">45 Градостроительного кодекса Российской Федерации либо уведомления заявителя о несоответствие документации указанным требованиям и необходимости доработки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Проведение общественных обсуждений или публичных слушаний по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В случае соответствия документации требованиям, указанным в части 10 статьи 45 Градостроительного кодекса Российской Федерации, уполномоченный орган принимает решение о назначении общественных обсуждений или публичных слушаний по документации.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Общественные обсуждения или публичные слушания по документации по планировки территории проводятся в порядке, установленном статьей 5.1 Градостроительного кодекса Российской Федерации и Положением о порядке организации и проведения публичных слушаний на территории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, Положением и не может быть менее одного месяца и более трех месяцев.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Результатом выполнения административной процедуры является проведение общественных обсуждений или публичных слушаний по документации и опубликование заключения в порядке, установленном Уставом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Принятие решение об утверждении документации или об отклонении такой документации и направлении ее на доработку.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Не позднее чем через 15 дней со дня проведения общественных обсуждений или публичных слушаний, документация, протокол общественных обсуждений или публичных слушаний по документации, заключение о результатах общественных обсуждений или публичных слушаний направляются главе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. </w:t>
      </w:r>
    </w:p>
    <w:p w:rsidR="003955D5" w:rsidRDefault="003955D5" w:rsidP="00660C9B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3.5.2. Глава городского поселения с учетом протокола общественных обсуждений или публичных слушаний по документации и заключения о результатах общественных обсуждений или публичных слушаний принимает решение об утверждении документации или об отклонении такой документации и о направлении ее на доработку с учетом указанных протокола и заключения.</w:t>
      </w:r>
      <w:r>
        <w:rPr>
          <w:sz w:val="23"/>
          <w:szCs w:val="23"/>
        </w:rPr>
        <w:t xml:space="preserve">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Основанием для отклонения документации,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не допускается.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Результатом выполнения административной процедуры является принятие главой уполномоченного органа решения об утверждении документации или об отклонении такой документации и о направлении ее в на доработку.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Опубликование Постановления о подготовке документации по планировке территории осуществляется в соответствии со статьей 32 Устава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Ленинского муниципального района Волгоградской области. </w:t>
      </w:r>
    </w:p>
    <w:p w:rsidR="003955D5" w:rsidRDefault="003955D5" w:rsidP="003955D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Блок-схема предоставления муниципальной услуги приведена в приложении </w:t>
      </w:r>
      <w:r w:rsidR="00660C9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660C9B" w:rsidRDefault="00660C9B" w:rsidP="00DC4468">
      <w:pPr>
        <w:pStyle w:val="Default"/>
        <w:jc w:val="both"/>
        <w:rPr>
          <w:sz w:val="28"/>
          <w:szCs w:val="28"/>
        </w:rPr>
      </w:pPr>
    </w:p>
    <w:p w:rsidR="003955D5" w:rsidRPr="00660C9B" w:rsidRDefault="003955D5" w:rsidP="003955D5">
      <w:pPr>
        <w:pStyle w:val="Default"/>
        <w:jc w:val="center"/>
        <w:rPr>
          <w:b/>
          <w:sz w:val="28"/>
          <w:szCs w:val="28"/>
        </w:rPr>
      </w:pPr>
      <w:r w:rsidRPr="00660C9B">
        <w:rPr>
          <w:b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660C9B" w:rsidRDefault="00660C9B" w:rsidP="003955D5">
      <w:pPr>
        <w:pStyle w:val="Default"/>
        <w:jc w:val="center"/>
        <w:rPr>
          <w:sz w:val="28"/>
          <w:szCs w:val="28"/>
        </w:rPr>
      </w:pPr>
    </w:p>
    <w:p w:rsidR="003955D5" w:rsidRDefault="00660C9B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955D5">
        <w:rPr>
          <w:sz w:val="28"/>
          <w:szCs w:val="28"/>
        </w:rPr>
        <w:t xml:space="preserve">Контроль за соблюдением администрацией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, должностными лицами администрации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, специально уполномоченными на осуществление данного контроля, руководителем администрации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955D5">
        <w:rPr>
          <w:sz w:val="28"/>
          <w:szCs w:val="28"/>
        </w:rPr>
        <w:t xml:space="preserve">а основании распоряжения руководителя администрации </w:t>
      </w:r>
      <w:r w:rsidR="00F77C67">
        <w:rPr>
          <w:sz w:val="28"/>
          <w:szCs w:val="28"/>
        </w:rPr>
        <w:t>Ленинского муниципального района</w:t>
      </w:r>
      <w:r w:rsidR="003955D5">
        <w:rPr>
          <w:sz w:val="28"/>
          <w:szCs w:val="28"/>
        </w:rPr>
        <w:t xml:space="preserve">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Проверка полноты и качества предоставления муниципальной услуги осуществляется путем проведения: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 </w:t>
      </w:r>
    </w:p>
    <w:p w:rsidR="003955D5" w:rsidRDefault="003955D5" w:rsidP="003955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 </w:t>
      </w:r>
    </w:p>
    <w:p w:rsidR="003955D5" w:rsidRDefault="003955D5" w:rsidP="003955D5">
      <w:pPr>
        <w:pStyle w:val="Default"/>
        <w:ind w:right="-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Должностные лица администрации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i/>
          <w:iCs/>
          <w:sz w:val="29"/>
          <w:szCs w:val="29"/>
        </w:rPr>
        <w:t xml:space="preserve">, </w:t>
      </w:r>
      <w:r>
        <w:rPr>
          <w:sz w:val="28"/>
          <w:szCs w:val="28"/>
        </w:rPr>
        <w:t xml:space="preserve"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 </w:t>
      </w:r>
    </w:p>
    <w:p w:rsidR="003955D5" w:rsidRDefault="003955D5" w:rsidP="003955D5">
      <w:pPr>
        <w:pStyle w:val="Default"/>
        <w:ind w:right="-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 </w:t>
      </w:r>
    </w:p>
    <w:p w:rsidR="00660C9B" w:rsidRDefault="00660C9B" w:rsidP="003955D5">
      <w:pPr>
        <w:pStyle w:val="Default"/>
        <w:ind w:right="-16" w:firstLine="708"/>
        <w:jc w:val="both"/>
        <w:rPr>
          <w:sz w:val="28"/>
          <w:szCs w:val="28"/>
        </w:rPr>
      </w:pPr>
    </w:p>
    <w:p w:rsidR="003955D5" w:rsidRPr="00660C9B" w:rsidRDefault="003955D5" w:rsidP="003955D5">
      <w:pPr>
        <w:pStyle w:val="Default"/>
        <w:ind w:right="-16"/>
        <w:jc w:val="center"/>
        <w:rPr>
          <w:b/>
          <w:sz w:val="28"/>
          <w:szCs w:val="28"/>
        </w:rPr>
      </w:pPr>
      <w:r w:rsidRPr="00660C9B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F77C67" w:rsidRPr="00660C9B">
        <w:rPr>
          <w:b/>
          <w:sz w:val="28"/>
          <w:szCs w:val="28"/>
        </w:rPr>
        <w:t>Ленинского муниципального района</w:t>
      </w:r>
      <w:r w:rsidRPr="00660C9B">
        <w:rPr>
          <w:b/>
          <w:sz w:val="28"/>
          <w:szCs w:val="28"/>
        </w:rPr>
        <w:t xml:space="preserve">, многофункционального центра,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 или муниципальных служащих, работников </w:t>
      </w:r>
    </w:p>
    <w:p w:rsidR="00660C9B" w:rsidRDefault="00660C9B" w:rsidP="003955D5">
      <w:pPr>
        <w:pStyle w:val="Default"/>
        <w:ind w:right="-16"/>
        <w:jc w:val="center"/>
        <w:rPr>
          <w:sz w:val="28"/>
          <w:szCs w:val="28"/>
        </w:rPr>
      </w:pPr>
    </w:p>
    <w:p w:rsidR="003955D5" w:rsidRDefault="003955D5" w:rsidP="003955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F77C67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 </w:t>
      </w:r>
    </w:p>
    <w:p w:rsidR="003955D5" w:rsidRDefault="003955D5" w:rsidP="003955D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3955D5" w:rsidRDefault="003955D5" w:rsidP="003955D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3955D5" w:rsidRDefault="003955D5" w:rsidP="003955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 </w:t>
      </w:r>
    </w:p>
    <w:p w:rsidR="003955D5" w:rsidRDefault="003955D5" w:rsidP="003955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 </w:t>
      </w:r>
    </w:p>
    <w:p w:rsidR="003955D5" w:rsidRDefault="003955D5" w:rsidP="003955D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3955D5" w:rsidRDefault="003955D5" w:rsidP="003955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FB32FB">
        <w:rPr>
          <w:rFonts w:ascii="Times New Roman" w:hAnsi="Times New Roman" w:cs="Times New Roman"/>
          <w:sz w:val="28"/>
          <w:szCs w:val="28"/>
        </w:rPr>
        <w:t>может быть направлена по почте, через МФЦ,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2F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 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955D5" w:rsidRDefault="003955D5" w:rsidP="003955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3955D5" w:rsidRDefault="003955D5" w:rsidP="003955D5">
      <w:pPr>
        <w:pStyle w:val="Default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должна содержать: </w:t>
      </w:r>
    </w:p>
    <w:p w:rsidR="003955D5" w:rsidRDefault="003955D5" w:rsidP="003955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9"/>
          <w:szCs w:val="29"/>
        </w:rPr>
        <w:t xml:space="preserve">, </w:t>
      </w:r>
      <w:r>
        <w:rPr>
          <w:sz w:val="28"/>
          <w:szCs w:val="28"/>
        </w:rPr>
        <w:t xml:space="preserve">должностного лица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3955D5" w:rsidRDefault="003955D5" w:rsidP="003955D5">
      <w:pPr>
        <w:pStyle w:val="Default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955D5" w:rsidRDefault="003955D5" w:rsidP="003955D5">
      <w:pPr>
        <w:pStyle w:val="Default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9"/>
          <w:szCs w:val="29"/>
        </w:rPr>
        <w:t xml:space="preserve">, </w:t>
      </w:r>
      <w:r>
        <w:rPr>
          <w:sz w:val="28"/>
          <w:szCs w:val="28"/>
        </w:rPr>
        <w:t xml:space="preserve">должностного лица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8"/>
          <w:szCs w:val="28"/>
        </w:rPr>
        <w:t xml:space="preserve">, или муниципального служащего, МФЦ, работника МФЦ, организаций, предусмотренных частью 1.1 статьи 16 Федерального закона № 210-ФЗ, их работников; </w:t>
      </w:r>
    </w:p>
    <w:p w:rsidR="003955D5" w:rsidRDefault="003955D5" w:rsidP="003955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9"/>
          <w:szCs w:val="29"/>
        </w:rPr>
        <w:t xml:space="preserve">, </w:t>
      </w:r>
      <w:r>
        <w:rPr>
          <w:sz w:val="28"/>
          <w:szCs w:val="28"/>
        </w:rPr>
        <w:t xml:space="preserve">должностного лица </w:t>
      </w:r>
      <w:r>
        <w:rPr>
          <w:sz w:val="29"/>
          <w:szCs w:val="29"/>
        </w:rPr>
        <w:t xml:space="preserve">администрации </w:t>
      </w:r>
      <w:r w:rsidR="00F77C67">
        <w:rPr>
          <w:sz w:val="29"/>
          <w:szCs w:val="29"/>
        </w:rPr>
        <w:t>Ленинского муниципального района</w:t>
      </w:r>
      <w:r>
        <w:rPr>
          <w:sz w:val="28"/>
          <w:szCs w:val="28"/>
        </w:rPr>
        <w:t xml:space="preserve">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3955D5" w:rsidRDefault="003955D5" w:rsidP="003955D5">
      <w:pPr>
        <w:pStyle w:val="Default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или одному и тому же должностному лицу. О данном решении уведомляется заявитель, направивший жалобу.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решений: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5.8. Основаниями для отказа в удовлетворении жалобы являются: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3) подача жалобы лицом, полномочия которого не подтверждены в порядке, установленном законодательством Российской Федерации.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 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60C9B" w:rsidRDefault="00660C9B" w:rsidP="006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9B" w:rsidRPr="00437384" w:rsidRDefault="00660C9B" w:rsidP="006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9B" w:rsidRPr="00437384" w:rsidRDefault="003955D5" w:rsidP="00660C9B">
      <w:pPr>
        <w:pStyle w:val="a3"/>
        <w:jc w:val="right"/>
        <w:rPr>
          <w:rFonts w:ascii="Times New Roman" w:hAnsi="Times New Roman"/>
        </w:rPr>
      </w:pPr>
      <w:r>
        <w:rPr>
          <w:sz w:val="23"/>
          <w:szCs w:val="23"/>
        </w:rPr>
        <w:lastRenderedPageBreak/>
        <w:t xml:space="preserve"> </w:t>
      </w:r>
      <w:r w:rsidR="00660C9B" w:rsidRPr="00437384">
        <w:rPr>
          <w:rFonts w:ascii="Times New Roman" w:hAnsi="Times New Roman"/>
        </w:rPr>
        <w:t>Приложение 1</w:t>
      </w:r>
    </w:p>
    <w:p w:rsidR="00660C9B" w:rsidRPr="00437384" w:rsidRDefault="00660C9B" w:rsidP="00660C9B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к Административному регламенту по </w:t>
      </w:r>
    </w:p>
    <w:p w:rsidR="00660C9B" w:rsidRPr="00437384" w:rsidRDefault="00660C9B" w:rsidP="00660C9B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предоставлению муниципальной услуги </w:t>
      </w:r>
    </w:p>
    <w:p w:rsidR="00660C9B" w:rsidRPr="00437384" w:rsidRDefault="00660C9B" w:rsidP="00660C9B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«</w:t>
      </w:r>
      <w:r>
        <w:rPr>
          <w:rFonts w:ascii="Times New Roman" w:hAnsi="Times New Roman"/>
        </w:rPr>
        <w:t>Утверждение</w:t>
      </w:r>
      <w:r w:rsidRPr="00437384">
        <w:rPr>
          <w:rFonts w:ascii="Times New Roman" w:hAnsi="Times New Roman"/>
        </w:rPr>
        <w:t xml:space="preserve"> документации по планировке</w:t>
      </w:r>
    </w:p>
    <w:p w:rsidR="00660C9B" w:rsidRDefault="00660C9B" w:rsidP="00660C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437384">
        <w:rPr>
          <w:rFonts w:ascii="Times New Roman" w:hAnsi="Times New Roman"/>
        </w:rPr>
        <w:t>территории, на основании</w:t>
      </w:r>
      <w:r>
        <w:rPr>
          <w:rFonts w:ascii="Times New Roman" w:hAnsi="Times New Roman"/>
        </w:rPr>
        <w:t xml:space="preserve"> </w:t>
      </w:r>
      <w:r w:rsidRPr="00437384">
        <w:rPr>
          <w:rFonts w:ascii="Times New Roman" w:hAnsi="Times New Roman"/>
        </w:rPr>
        <w:t xml:space="preserve">заявлений </w:t>
      </w:r>
    </w:p>
    <w:p w:rsidR="00660C9B" w:rsidRDefault="00660C9B" w:rsidP="00660C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437384">
        <w:rPr>
          <w:rFonts w:ascii="Times New Roman" w:hAnsi="Times New Roman"/>
        </w:rPr>
        <w:t>физических и юридических лиц»</w:t>
      </w:r>
    </w:p>
    <w:p w:rsidR="00660C9B" w:rsidRPr="00437384" w:rsidRDefault="00660C9B" w:rsidP="00660C9B">
      <w:pPr>
        <w:pStyle w:val="a3"/>
        <w:jc w:val="center"/>
        <w:rPr>
          <w:rFonts w:ascii="Times New Roman" w:hAnsi="Times New Roman"/>
        </w:rPr>
      </w:pP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  <w:sz w:val="24"/>
          <w:szCs w:val="24"/>
          <w:u w:val="single"/>
        </w:rPr>
        <w:t>В администрацию Ленинского муниципального района</w:t>
      </w:r>
      <w:r w:rsidRPr="00437384">
        <w:rPr>
          <w:rFonts w:ascii="Times New Roman" w:hAnsi="Times New Roman" w:cs="Times New Roman"/>
        </w:rPr>
        <w:t>__</w:t>
      </w: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r w:rsidRPr="004373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0C9B" w:rsidRPr="00437384" w:rsidRDefault="00660C9B" w:rsidP="00660C9B">
      <w:pPr>
        <w:spacing w:after="0"/>
        <w:ind w:left="3402"/>
        <w:jc w:val="center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(наименование муниципального образования)</w:t>
      </w: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От кого________________________________________</w:t>
      </w: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(наименование заявителя, фамилия, имя,</w:t>
      </w:r>
    </w:p>
    <w:p w:rsidR="00660C9B" w:rsidRPr="00437384" w:rsidRDefault="00660C9B" w:rsidP="00660C9B">
      <w:pPr>
        <w:pBdr>
          <w:bottom w:val="single" w:sz="12" w:space="3" w:color="auto"/>
        </w:pBdr>
        <w:spacing w:after="0"/>
        <w:ind w:left="3402"/>
        <w:rPr>
          <w:rFonts w:ascii="Times New Roman" w:hAnsi="Times New Roman" w:cs="Times New Roman"/>
        </w:rPr>
      </w:pP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отчество - для граждан, полное наименование</w:t>
      </w:r>
    </w:p>
    <w:p w:rsidR="00660C9B" w:rsidRPr="00437384" w:rsidRDefault="00660C9B" w:rsidP="00660C9B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организации - для юридических лиц,</w:t>
      </w:r>
    </w:p>
    <w:p w:rsidR="00660C9B" w:rsidRPr="00437384" w:rsidRDefault="00660C9B" w:rsidP="00660C9B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         почтовый адрес и индекс, </w:t>
      </w:r>
    </w:p>
    <w:p w:rsidR="00660C9B" w:rsidRPr="00437384" w:rsidRDefault="00660C9B" w:rsidP="00660C9B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660C9B" w:rsidRPr="00437384" w:rsidRDefault="00660C9B" w:rsidP="00660C9B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             контактный телефон)</w:t>
      </w:r>
    </w:p>
    <w:p w:rsidR="00FC2FD3" w:rsidRDefault="00FC2FD3" w:rsidP="003955D5"/>
    <w:p w:rsidR="00660C9B" w:rsidRPr="00437384" w:rsidRDefault="00660C9B" w:rsidP="00660C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384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E01713" w:rsidRPr="00E00E2B" w:rsidRDefault="00E01713" w:rsidP="00E01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FD2" w:rsidRPr="005D3FD2" w:rsidRDefault="005D3FD2" w:rsidP="005D3FD2">
      <w:pPr>
        <w:pStyle w:val="Default"/>
        <w:spacing w:before="120"/>
        <w:jc w:val="both"/>
        <w:rPr>
          <w:sz w:val="28"/>
          <w:szCs w:val="28"/>
        </w:rPr>
      </w:pPr>
      <w:r w:rsidRPr="005D3FD2">
        <w:rPr>
          <w:sz w:val="28"/>
          <w:szCs w:val="28"/>
        </w:rPr>
        <w:t>Прошу принять решение об утверждении документации по планировке территории, подготовленной на основании __________________________________________________</w:t>
      </w:r>
      <w:r>
        <w:rPr>
          <w:sz w:val="28"/>
          <w:szCs w:val="28"/>
        </w:rPr>
        <w:t>________________</w:t>
      </w:r>
      <w:r w:rsidRPr="005D3FD2">
        <w:rPr>
          <w:sz w:val="28"/>
          <w:szCs w:val="28"/>
        </w:rPr>
        <w:t xml:space="preserve"> </w:t>
      </w:r>
    </w:p>
    <w:p w:rsidR="005D3FD2" w:rsidRPr="005D3FD2" w:rsidRDefault="005D3FD2" w:rsidP="005D3F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3FD2">
        <w:rPr>
          <w:rFonts w:ascii="Times New Roman" w:hAnsi="Times New Roman" w:cs="Times New Roman"/>
          <w:sz w:val="22"/>
          <w:szCs w:val="22"/>
        </w:rPr>
        <w:t xml:space="preserve">(основание: реквизиты </w:t>
      </w:r>
      <w:r>
        <w:rPr>
          <w:rFonts w:ascii="Times New Roman" w:hAnsi="Times New Roman" w:cs="Times New Roman"/>
          <w:sz w:val="22"/>
          <w:szCs w:val="22"/>
        </w:rPr>
        <w:t>постановления</w:t>
      </w:r>
      <w:r w:rsidRPr="005D3FD2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>
        <w:rPr>
          <w:rFonts w:ascii="Times New Roman" w:hAnsi="Times New Roman" w:cs="Times New Roman"/>
          <w:sz w:val="22"/>
          <w:szCs w:val="22"/>
        </w:rPr>
        <w:t>Ленинского муниципального района,</w:t>
      </w:r>
      <w:r w:rsidRPr="005D3FD2">
        <w:rPr>
          <w:rFonts w:ascii="Times New Roman" w:hAnsi="Times New Roman" w:cs="Times New Roman"/>
          <w:sz w:val="22"/>
          <w:szCs w:val="22"/>
        </w:rPr>
        <w:t xml:space="preserve"> либо решения лиц, указанных в части 1.1 статьи 45 Градостроительного кодекса Российской Федерации)    </w:t>
      </w:r>
    </w:p>
    <w:p w:rsidR="005D3FD2" w:rsidRPr="008D7BC9" w:rsidRDefault="005D3FD2" w:rsidP="005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</w:t>
      </w:r>
    </w:p>
    <w:p w:rsidR="005D3FD2" w:rsidRPr="008D7BC9" w:rsidRDefault="005D3FD2" w:rsidP="005D3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5D3FD2" w:rsidRPr="008D7BC9" w:rsidRDefault="005D3FD2" w:rsidP="005D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3FD2" w:rsidRDefault="005D3FD2" w:rsidP="005D3F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5D3FD2" w:rsidRPr="008D7BC9" w:rsidRDefault="005D3FD2" w:rsidP="005D3F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3FD2" w:rsidRPr="008D7BC9" w:rsidRDefault="005D3FD2" w:rsidP="005D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3FD2" w:rsidRPr="008D7BC9" w:rsidRDefault="005D3FD2" w:rsidP="005D3F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3FD2" w:rsidRPr="008D7BC9" w:rsidRDefault="005D3FD2" w:rsidP="005D3F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4"/>
          <w:szCs w:val="24"/>
        </w:rPr>
        <w:t>"___" ______________ 20__ г.         ______________________     _____________________</w:t>
      </w:r>
    </w:p>
    <w:p w:rsidR="005D3FD2" w:rsidRPr="008D7BC9" w:rsidRDefault="005D3FD2" w:rsidP="005D3F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5D3FD2" w:rsidRPr="008D7BC9" w:rsidRDefault="005D3FD2" w:rsidP="005D3FD2">
      <w:pPr>
        <w:rPr>
          <w:rFonts w:ascii="Calibri" w:eastAsia="Calibri" w:hAnsi="Calibri" w:cs="Times New Roman"/>
          <w:sz w:val="18"/>
          <w:szCs w:val="18"/>
        </w:rPr>
      </w:pPr>
    </w:p>
    <w:p w:rsidR="00E01713" w:rsidRDefault="00E01713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7264AE" w:rsidRDefault="007264AE" w:rsidP="005D3FD2">
      <w:pPr>
        <w:spacing w:after="0" w:line="240" w:lineRule="auto"/>
      </w:pPr>
    </w:p>
    <w:p w:rsidR="00DC4468" w:rsidRDefault="00DC4468" w:rsidP="005D3FD2">
      <w:pPr>
        <w:spacing w:after="0" w:line="240" w:lineRule="auto"/>
      </w:pPr>
    </w:p>
    <w:p w:rsidR="00DC4468" w:rsidRDefault="00DC4468" w:rsidP="005D3FD2">
      <w:pPr>
        <w:spacing w:after="0" w:line="240" w:lineRule="auto"/>
      </w:pPr>
    </w:p>
    <w:p w:rsidR="00DC4468" w:rsidRDefault="00DC4468" w:rsidP="005D3FD2">
      <w:pPr>
        <w:spacing w:after="0" w:line="240" w:lineRule="auto"/>
      </w:pPr>
    </w:p>
    <w:p w:rsidR="00DC4468" w:rsidRDefault="00DC4468" w:rsidP="005D3FD2">
      <w:pPr>
        <w:spacing w:after="0" w:line="240" w:lineRule="auto"/>
      </w:pPr>
    </w:p>
    <w:p w:rsidR="007264AE" w:rsidRPr="00437384" w:rsidRDefault="007264AE" w:rsidP="007264AE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7264AE" w:rsidRPr="00437384" w:rsidRDefault="007264AE" w:rsidP="007264AE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к Административному регламенту по </w:t>
      </w:r>
    </w:p>
    <w:p w:rsidR="007264AE" w:rsidRPr="00437384" w:rsidRDefault="007264AE" w:rsidP="007264AE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предоставлению муниципальной услуги </w:t>
      </w:r>
    </w:p>
    <w:p w:rsidR="007264AE" w:rsidRPr="00437384" w:rsidRDefault="007264AE" w:rsidP="007264AE">
      <w:pPr>
        <w:pStyle w:val="a3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«</w:t>
      </w:r>
      <w:r>
        <w:rPr>
          <w:rFonts w:ascii="Times New Roman" w:hAnsi="Times New Roman"/>
        </w:rPr>
        <w:t>Утверждение</w:t>
      </w:r>
      <w:r w:rsidRPr="00437384">
        <w:rPr>
          <w:rFonts w:ascii="Times New Roman" w:hAnsi="Times New Roman"/>
        </w:rPr>
        <w:t xml:space="preserve"> документации по планировке</w:t>
      </w:r>
    </w:p>
    <w:p w:rsidR="007264AE" w:rsidRDefault="007264AE" w:rsidP="007264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437384">
        <w:rPr>
          <w:rFonts w:ascii="Times New Roman" w:hAnsi="Times New Roman"/>
        </w:rPr>
        <w:t>территории, на основании</w:t>
      </w:r>
      <w:r>
        <w:rPr>
          <w:rFonts w:ascii="Times New Roman" w:hAnsi="Times New Roman"/>
        </w:rPr>
        <w:t xml:space="preserve"> </w:t>
      </w:r>
      <w:r w:rsidRPr="00437384">
        <w:rPr>
          <w:rFonts w:ascii="Times New Roman" w:hAnsi="Times New Roman"/>
        </w:rPr>
        <w:t xml:space="preserve">заявлений </w:t>
      </w:r>
    </w:p>
    <w:p w:rsidR="007264AE" w:rsidRDefault="007264AE" w:rsidP="007264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437384">
        <w:rPr>
          <w:rFonts w:ascii="Times New Roman" w:hAnsi="Times New Roman"/>
        </w:rPr>
        <w:t>физических и юридических лиц»</w:t>
      </w:r>
    </w:p>
    <w:p w:rsidR="007264AE" w:rsidRDefault="007264AE" w:rsidP="005D3FD2">
      <w:pPr>
        <w:spacing w:after="0" w:line="240" w:lineRule="auto"/>
      </w:pPr>
    </w:p>
    <w:p w:rsidR="007264AE" w:rsidRDefault="007264AE" w:rsidP="007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AE" w:rsidRPr="00437384" w:rsidRDefault="007264AE" w:rsidP="00726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7264AE" w:rsidRPr="007264AE" w:rsidRDefault="007264AE" w:rsidP="00726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AB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4AE">
        <w:rPr>
          <w:rFonts w:ascii="Times New Roman" w:hAnsi="Times New Roman" w:cs="Times New Roman"/>
          <w:bCs/>
          <w:sz w:val="24"/>
          <w:szCs w:val="24"/>
        </w:rPr>
        <w:t>«Утверждение документации по планировке</w:t>
      </w:r>
    </w:p>
    <w:p w:rsidR="007264AE" w:rsidRPr="007264AE" w:rsidRDefault="007264AE" w:rsidP="007264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64AE">
        <w:rPr>
          <w:rFonts w:ascii="Times New Roman" w:hAnsi="Times New Roman" w:cs="Times New Roman"/>
          <w:bCs/>
          <w:sz w:val="24"/>
          <w:szCs w:val="24"/>
        </w:rPr>
        <w:t xml:space="preserve"> территории, на основании заявлений физических и юридических лиц»</w:t>
      </w:r>
    </w:p>
    <w:p w:rsidR="007264AE" w:rsidRDefault="007264AE" w:rsidP="00726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64AE" w:rsidRDefault="007264AE" w:rsidP="00726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0" style="position:absolute;left:0;text-align:left;margin-left:27pt;margin-top:6.05pt;width:76.4pt;height:62.55pt;z-index:251658240">
            <v:textbox>
              <w:txbxContent>
                <w:p w:rsidR="007264AE" w:rsidRPr="00F52C56" w:rsidRDefault="007264AE" w:rsidP="007264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</w:p>
    <w:p w:rsidR="007264AE" w:rsidRPr="00E90ABA" w:rsidRDefault="007264AE" w:rsidP="00726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3.1pt;margin-top:54.8pt;width:.05pt;height:10.7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9" style="position:absolute;left:0;text-align:left;margin-left:223.6pt;margin-top:12.25pt;width:82.05pt;height:42.55pt;z-index:251658240">
            <v:textbox>
              <w:txbxContent>
                <w:p w:rsidR="007264AE" w:rsidRPr="00F52C56" w:rsidRDefault="007264AE" w:rsidP="007264AE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Электронные документы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4" type="#_x0000_t32" style="position:absolute;left:0;text-align:left;margin-left:422.1pt;margin-top:37.95pt;width:0;height:46.3pt;z-index:25166950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3" type="#_x0000_t32" style="position:absolute;left:0;text-align:left;margin-left:316.9pt;margin-top:84.25pt;width:105.2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8" style="position:absolute;left:0;text-align:left;margin-left:223.6pt;margin-top:65.5pt;width:93.3pt;height:45.05pt;z-index:251658240">
            <v:textbox>
              <w:txbxContent>
                <w:p w:rsidR="007264AE" w:rsidRPr="00F52C56" w:rsidRDefault="007264AE" w:rsidP="007264AE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7" style="position:absolute;left:0;text-align:left;margin-left:118.45pt;margin-top:27.9pt;width:76.95pt;height:82.65pt;z-index:251658240">
            <v:textbox>
              <w:txbxContent>
                <w:p w:rsidR="007264AE" w:rsidRPr="00F52C56" w:rsidRDefault="007264AE" w:rsidP="007264AE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Отказ в приеме документов (при подаче заявления)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0" type="#_x0000_t32" style="position:absolute;left:0;text-align:left;margin-left:103.4pt;margin-top:37.95pt;width:15.0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9" type="#_x0000_t32" style="position:absolute;left:0;text-align:left;margin-left:195.4pt;margin-top:84.25pt;width:28.2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305.65pt;margin-top:20.45pt;width:82pt;height:0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32" style="position:absolute;left:0;text-align:left;margin-left:103.4pt;margin-top:5.4pt;width:284.25pt;height:0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left:0;text-align:left;margin-left:387.65pt;margin-top:.4pt;width:73.25pt;height:37.55pt;z-index:251658240">
            <v:textbox>
              <w:txbxContent>
                <w:p w:rsidR="007264AE" w:rsidRPr="00F52C56" w:rsidRDefault="007264AE" w:rsidP="007264AE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7264AE" w:rsidRDefault="00BB777A" w:rsidP="005D3FD2">
      <w:pPr>
        <w:spacing w:after="0" w:line="240" w:lineRule="auto"/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55" type="#_x0000_t32" style="position:absolute;margin-left:233.45pt;margin-top:500.55pt;width:.1pt;height:12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54" type="#_x0000_t32" style="position:absolute;margin-left:233.5pt;margin-top:428.05pt;width:.05pt;height:17.2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3" style="position:absolute;margin-left:5.95pt;margin-top:512.55pt;width:449.3pt;height:57.1pt;z-index:251688960">
            <v:textbox style="mso-next-textbox:#_x0000_s1053">
              <w:txbxContent>
                <w:p w:rsidR="00BB777A" w:rsidRPr="00F52C56" w:rsidRDefault="00BB777A" w:rsidP="00BB7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Выдача заявителю постановления администрации Ленинского муниципального района об утверждении документации по планировке территории или постановления администрации Ленинского муниципального района об отклонении документации по планировке территории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2" style="position:absolute;margin-left:5.95pt;margin-top:443.45pt;width:449.3pt;height:57.1pt;z-index:251687936">
            <v:textbox style="mso-next-textbox:#_x0000_s1052">
              <w:txbxContent>
                <w:p w:rsidR="00BB777A" w:rsidRPr="00F52C56" w:rsidRDefault="00BB777A" w:rsidP="00BB7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Направление документации по планировке территории Главе администрации Ленинского муниципального района для принятия решения об утверждении либо отклонении документации и направлении ее на доработку с учетом протокола публичных слушаний и заключения о результатах публичных слушаний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7" style="position:absolute;margin-left:52.05pt;margin-top:370.95pt;width:370.05pt;height:57.1pt;z-index:251682816">
            <v:textbox style="mso-next-textbox:#_x0000_s1047">
              <w:txbxContent>
                <w:p w:rsidR="007264AE" w:rsidRDefault="007264AE" w:rsidP="00BB7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Организация и проведение публичных слушаний по проекту планировки территории или проекту межевания территории, за исключением случаев, предусмотренных частью 5.1. статьи 46 ГрК РФ </w:t>
                  </w:r>
                </w:p>
                <w:p w:rsidR="007264AE" w:rsidRPr="00F52C56" w:rsidRDefault="007264AE" w:rsidP="00BB7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(не менее 1 месяца не более 3 месяцев)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3" type="#_x0000_t32" style="position:absolute;margin-left:135.95pt;margin-top:353.75pt;width:.05pt;height:17.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6" style="position:absolute;margin-left:237.4pt;margin-top:274.65pt;width:170.3pt;height:79.45pt;z-index:251681792">
            <v:textbox style="mso-next-textbox:#_x0000_s1046">
              <w:txbxContent>
                <w:p w:rsidR="007264AE" w:rsidRPr="00F52C56" w:rsidRDefault="007264AE" w:rsidP="007264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заявителю решения об отклонении документации и о направлении ее на доработку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2" style="position:absolute;margin-left:44.55pt;margin-top:274.65pt;width:170.3pt;height:79.45pt;z-index:251677696">
            <v:textbox style="mso-next-textbox:#_x0000_s1042">
              <w:txbxContent>
                <w:p w:rsidR="007264AE" w:rsidRPr="00F52C56" w:rsidRDefault="007264AE" w:rsidP="007264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назначении публичных слушаний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0" style="position:absolute;margin-left:282.45pt;margin-top:241.85pt;width:97.05pt;height:24.9pt;z-index:251685888">
            <v:textbox style="mso-next-textbox:#_x0000_s1050">
              <w:txbxContent>
                <w:p w:rsidR="007264AE" w:rsidRPr="006E26DF" w:rsidRDefault="007264AE" w:rsidP="007264A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Не соответствует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1" style="position:absolute;margin-left:111.05pt;margin-top:244.95pt;width:103.8pt;height:24.9pt;z-index:251686912">
            <v:textbox style="mso-next-textbox:#_x0000_s1051">
              <w:txbxContent>
                <w:p w:rsidR="007264AE" w:rsidRPr="006E26DF" w:rsidRDefault="007264AE" w:rsidP="007264A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Соответствует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5" type="#_x0000_t32" style="position:absolute;margin-left:270.3pt;margin-top:237.3pt;width:.05pt;height:32.5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4" type="#_x0000_t32" style="position:absolute;margin-left:103.45pt;margin-top:237.3pt;width:.05pt;height:32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1" style="position:absolute;margin-left:44.55pt;margin-top:171.55pt;width:370.05pt;height:65.75pt;z-index:251676672">
            <v:textbox style="mso-next-textbox:#_x0000_s1041">
              <w:txbxContent>
                <w:p w:rsidR="007264AE" w:rsidRPr="00F52C56" w:rsidRDefault="007264AE" w:rsidP="007264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 xml:space="preserve">Проверка </w:t>
                  </w:r>
                  <w:r>
                    <w:rPr>
                      <w:rFonts w:ascii="Times New Roman" w:hAnsi="Times New Roman" w:cs="Times New Roman"/>
                    </w:rPr>
                    <w:t>представленной документации по планировке территории на соответствии требованиям, установленным частью 10 статьи 45 Градостроительного Кодекса Российской Федерации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9" type="#_x0000_t32" style="position:absolute;margin-left:229.25pt;margin-top:144.8pt;width:.05pt;height:26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7" type="#_x0000_t32" style="position:absolute;margin-left:70.2pt;margin-top:41pt;width:0;height:78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8" style="position:absolute;margin-left:44.55pt;margin-top:119.75pt;width:370.05pt;height:25.05pt;z-index:251673600">
            <v:textbox style="mso-next-textbox:#_x0000_s1038">
              <w:txbxContent>
                <w:p w:rsidR="007264AE" w:rsidRPr="00F52C56" w:rsidRDefault="007264AE" w:rsidP="007264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Регистрация заявления (1 день)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6" type="#_x0000_t32" style="position:absolute;margin-left:263.1pt;margin-top:96.75pt;width:0;height:23pt;z-index:251671552" o:connectortype="straight">
            <v:stroke endarrow="block"/>
          </v:shape>
        </w:pict>
      </w:r>
    </w:p>
    <w:sectPr w:rsidR="007264AE" w:rsidSect="001E7A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B1" w:rsidRDefault="00BC59B1" w:rsidP="005D3FD2">
      <w:pPr>
        <w:spacing w:after="0" w:line="240" w:lineRule="auto"/>
      </w:pPr>
      <w:r>
        <w:separator/>
      </w:r>
    </w:p>
  </w:endnote>
  <w:endnote w:type="continuationSeparator" w:id="1">
    <w:p w:rsidR="00BC59B1" w:rsidRDefault="00BC59B1" w:rsidP="005D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B1" w:rsidRDefault="00BC59B1" w:rsidP="005D3FD2">
      <w:pPr>
        <w:spacing w:after="0" w:line="240" w:lineRule="auto"/>
      </w:pPr>
      <w:r>
        <w:separator/>
      </w:r>
    </w:p>
  </w:footnote>
  <w:footnote w:type="continuationSeparator" w:id="1">
    <w:p w:rsidR="00BC59B1" w:rsidRDefault="00BC59B1" w:rsidP="005D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5D5"/>
    <w:rsid w:val="001E7AC0"/>
    <w:rsid w:val="002A46E8"/>
    <w:rsid w:val="003955D5"/>
    <w:rsid w:val="005D3FD2"/>
    <w:rsid w:val="00654A18"/>
    <w:rsid w:val="00660C9B"/>
    <w:rsid w:val="007264AE"/>
    <w:rsid w:val="00B6544B"/>
    <w:rsid w:val="00BB777A"/>
    <w:rsid w:val="00BC59B1"/>
    <w:rsid w:val="00CB7E44"/>
    <w:rsid w:val="00DC4468"/>
    <w:rsid w:val="00E01713"/>
    <w:rsid w:val="00F77C67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7"/>
        <o:r id="V:Rule4" type="connector" idref="#_x0000_s1045"/>
        <o:r id="V:Rule5" type="connector" idref="#_x0000_s1040"/>
        <o:r id="V:Rule6" type="connector" idref="#_x0000_s1044"/>
        <o:r id="V:Rule7" type="connector" idref="#_x0000_s1031"/>
        <o:r id="V:Rule9" type="connector" idref="#_x0000_s1036"/>
        <o:r id="V:Rule10" type="connector" idref="#_x0000_s1039"/>
        <o:r id="V:Rule11" type="connector" idref="#_x0000_s1033"/>
        <o:r id="V:Rule12" type="connector" idref="#_x0000_s1043"/>
        <o:r id="V:Rule13" type="connector" idref="#_x0000_s1049"/>
        <o:r id="V:Rule14" type="connector" idref="#_x0000_s1032"/>
        <o:r id="V:Rule15" type="connector" idref="#_x0000_s1054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95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55D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955D5"/>
    <w:pPr>
      <w:ind w:left="720"/>
      <w:contextualSpacing/>
    </w:pPr>
  </w:style>
  <w:style w:type="paragraph" w:customStyle="1" w:styleId="ConsPlusTitle">
    <w:name w:val="ConsPlusTitle"/>
    <w:rsid w:val="003955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F77C6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77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7C6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F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rsid w:val="005D3FD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2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.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8371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2018-11-08T05:20:00Z</dcterms:created>
  <dcterms:modified xsi:type="dcterms:W3CDTF">2018-11-09T06:00:00Z</dcterms:modified>
</cp:coreProperties>
</file>